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jc w:val="center"/>
        <w:rPr>
          <w:rFonts w:ascii="Secular One" w:cs="Secular One" w:eastAsia="Secular One" w:hAnsi="Secular One"/>
          <w:sz w:val="48"/>
          <w:szCs w:val="48"/>
          <w:u w:val="single"/>
        </w:rPr>
      </w:pPr>
      <w:bookmarkStart w:colFirst="0" w:colLast="0" w:name="_h3yske6zj9cu" w:id="0"/>
      <w:bookmarkEnd w:id="0"/>
      <w:r w:rsidDel="00000000" w:rsidR="00000000" w:rsidRPr="00000000">
        <w:rPr>
          <w:rFonts w:ascii="Secular One" w:cs="Secular One" w:eastAsia="Secular One" w:hAnsi="Secular One"/>
          <w:sz w:val="48"/>
          <w:szCs w:val="48"/>
          <w:u w:val="single"/>
          <w:rtl w:val="0"/>
        </w:rPr>
        <w:t xml:space="preserve">The Buddha’s Inclusion in Daśāvatāra: A Brief Study</w:t>
      </w:r>
    </w:p>
    <w:p w:rsidR="00000000" w:rsidDel="00000000" w:rsidP="00000000" w:rsidRDefault="00000000" w:rsidRPr="00000000" w14:paraId="00000002">
      <w:pPr>
        <w:pStyle w:val="Heading2"/>
        <w:spacing w:line="240" w:lineRule="auto"/>
        <w:jc w:val="center"/>
        <w:rPr>
          <w:rFonts w:ascii="Georgia" w:cs="Georgia" w:eastAsia="Georgia" w:hAnsi="Georgia"/>
        </w:rPr>
      </w:pPr>
      <w:bookmarkStart w:colFirst="0" w:colLast="0" w:name="_ph0x2v8z58r5" w:id="1"/>
      <w:bookmarkEnd w:id="1"/>
      <w:r w:rsidDel="00000000" w:rsidR="00000000" w:rsidRPr="00000000">
        <w:rPr>
          <w:rFonts w:ascii="Georgia" w:cs="Georgia" w:eastAsia="Georgia" w:hAnsi="Georgia"/>
          <w:rtl w:val="0"/>
        </w:rPr>
        <w:t xml:space="preserve">Koyel Bhattacharya</w:t>
      </w:r>
    </w:p>
    <w:p w:rsidR="00000000" w:rsidDel="00000000" w:rsidP="00000000" w:rsidRDefault="00000000" w:rsidRPr="00000000" w14:paraId="00000003">
      <w:pPr>
        <w:spacing w:line="360" w:lineRule="auto"/>
        <w:jc w:val="center"/>
        <w:rPr>
          <w:rFonts w:ascii="Georgia" w:cs="Georgia" w:eastAsia="Georgia" w:hAnsi="Georgia"/>
          <w:i w:val="1"/>
          <w:iCs w:val="1"/>
        </w:rPr>
      </w:pPr>
      <w:r w:rsidDel="00000000" w:rsidR="00000000" w:rsidRPr="00000000">
        <w:rPr>
          <w:rFonts w:ascii="Georgia" w:cs="Georgia" w:eastAsia="Georgia" w:hAnsi="Georgia"/>
          <w:i w:val="1"/>
          <w:iCs w:val="1"/>
          <w:rtl w:val="0"/>
        </w:rPr>
        <w:t xml:space="preserve">Author, with a focus on Early Mahāyāna Buddhism</w:t>
      </w:r>
    </w:p>
    <w:p w:rsidR="00000000" w:rsidDel="00000000" w:rsidP="00000000" w:rsidRDefault="00000000" w:rsidRPr="00000000" w14:paraId="00000004">
      <w:pPr>
        <w:spacing w:line="360" w:lineRule="auto"/>
        <w:jc w:val="center"/>
        <w:rPr>
          <w:rFonts w:ascii="Georgia" w:cs="Georgia" w:eastAsia="Georgia" w:hAnsi="Georgia"/>
        </w:rPr>
      </w:pPr>
      <w:r w:rsidDel="00000000" w:rsidR="00000000" w:rsidRPr="00000000">
        <w:rPr>
          <w:rFonts w:ascii="Georgia" w:cs="Georgia" w:eastAsia="Georgia" w:hAnsi="Georgia"/>
          <w:rtl w:val="0"/>
        </w:rPr>
        <w:t xml:space="preserve">[This is an independent, non-peer-reviewed work uploaded for academic interest]</w:t>
      </w:r>
      <w:r w:rsidDel="00000000" w:rsidR="00000000" w:rsidRPr="00000000">
        <w:rPr>
          <w:rtl w:val="0"/>
        </w:rPr>
      </w:r>
    </w:p>
    <w:p w:rsidR="00000000" w:rsidDel="00000000" w:rsidP="00000000" w:rsidRDefault="00000000" w:rsidRPr="00000000" w14:paraId="00000005">
      <w:pPr>
        <w:ind w:left="0" w:firstLine="0"/>
        <w:jc w:val="both"/>
        <w:rPr>
          <w:rFonts w:ascii="Times New Roman" w:cs="Times New Roman" w:eastAsia="Times New Roman" w:hAnsi="Times New Roman"/>
          <w:b w:val="1"/>
          <w:bCs w:val="1"/>
          <w:sz w:val="24"/>
          <w:szCs w:val="24"/>
        </w:rPr>
        <w:sectPr>
          <w:headerReference r:id="rId6" w:type="default"/>
          <w:footerReference r:id="rId7" w:type="default"/>
          <w:footerReference r:id="rId8" w:type="first"/>
          <w:pgSz w:h="16838" w:w="11906" w:orient="portrait"/>
          <w:pgMar w:bottom="1440" w:top="1440" w:left="1440" w:right="1440" w:header="720" w:footer="720"/>
          <w:pgNumType w:start="1"/>
          <w:titlePg w:val="1"/>
        </w:sectPr>
      </w:pPr>
      <w:r w:rsidDel="00000000" w:rsidR="00000000" w:rsidRPr="00000000">
        <w:rPr>
          <w:rtl w:val="0"/>
        </w:rPr>
      </w:r>
    </w:p>
    <w:p w:rsidR="00000000" w:rsidDel="00000000" w:rsidP="00000000" w:rsidRDefault="00000000" w:rsidRPr="00000000" w14:paraId="00000006">
      <w:pPr>
        <w:ind w:left="720" w:firstLine="0"/>
        <w:jc w:val="both"/>
        <w:rPr>
          <w:rFonts w:ascii="EB Garamond" w:cs="EB Garamond" w:eastAsia="EB Garamond" w:hAnsi="EB Garamond"/>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Abstract:</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EB Garamond" w:cs="EB Garamond" w:eastAsia="EB Garamond" w:hAnsi="EB Garamond"/>
          <w:sz w:val="28"/>
          <w:szCs w:val="28"/>
          <w:rtl w:val="0"/>
        </w:rPr>
        <w:t xml:space="preserve">Despite representing a doctrine distinct from Brahmanical system, the Buddha somehow came to hold a highly significant position in Hindu faith through his identification as the ninth incarnation of Viṣṇu. Different texts portray the Buddha Incarnation in different aspects—giving numerous possibilities about the requirements, applied methods and circumstances in this incorporation. Scholars, however, have been monotonous in explaining this multifaceted inclusion like a socio-political scheme organised by Brahmins to bring the Buddha’s popular creed under their feet, whereas the Buddhist scriptures show almost no desperate protest against this assimilation, a silence that would be quite unusual if the Buddhist hierarchy had really perceived any existential threat. The current work suggests that the Buddha’s inclusion in Daśāvatāra may not be a mere scheme suddenly framed out by Brahmins, but a long-term profound spiritual course, to which even Buddhists themselves made willing or unwilling contributions.</w:t>
      </w:r>
    </w:p>
    <w:p w:rsidR="00000000" w:rsidDel="00000000" w:rsidP="00000000" w:rsidRDefault="00000000" w:rsidRPr="00000000" w14:paraId="00000007">
      <w:pPr>
        <w:ind w:left="720" w:firstLine="0"/>
        <w:jc w:val="both"/>
        <w:rPr>
          <w:rFonts w:ascii="EB Garamond" w:cs="EB Garamond" w:eastAsia="EB Garamond" w:hAnsi="EB Garamond"/>
          <w:sz w:val="28"/>
          <w:szCs w:val="28"/>
        </w:rPr>
      </w:pPr>
      <w:r w:rsidDel="00000000" w:rsidR="00000000" w:rsidRPr="00000000">
        <w:rPr>
          <w:rtl w:val="0"/>
        </w:rPr>
      </w:r>
    </w:p>
    <w:p w:rsidR="00000000" w:rsidDel="00000000" w:rsidP="00000000" w:rsidRDefault="00000000" w:rsidRPr="00000000" w14:paraId="00000008">
      <w:pPr>
        <w:pStyle w:val="Subtitle"/>
        <w:jc w:val="both"/>
        <w:rPr>
          <w:rFonts w:ascii="EB Garamond" w:cs="EB Garamond" w:eastAsia="EB Garamond" w:hAnsi="EB Garamond"/>
          <w:i w:val="1"/>
          <w:iCs w:val="1"/>
          <w:color w:val="434343"/>
        </w:rPr>
      </w:pPr>
      <w:bookmarkStart w:colFirst="0" w:colLast="0" w:name="_l43yu7cj5i5k" w:id="2"/>
      <w:bookmarkEnd w:id="2"/>
      <w:r w:rsidDel="00000000" w:rsidR="00000000" w:rsidRPr="00000000">
        <w:rPr>
          <w:rFonts w:ascii="Times New Roman" w:cs="Times New Roman" w:eastAsia="Times New Roman" w:hAnsi="Times New Roman"/>
          <w:b w:val="1"/>
          <w:bCs w:val="1"/>
          <w:i w:val="1"/>
          <w:iCs w:val="1"/>
          <w:color w:val="434343"/>
          <w:sz w:val="28"/>
          <w:szCs w:val="28"/>
          <w:rtl w:val="0"/>
        </w:rPr>
        <w:t xml:space="preserve">Key words: </w:t>
      </w:r>
      <w:r w:rsidDel="00000000" w:rsidR="00000000" w:rsidRPr="00000000">
        <w:rPr>
          <w:rFonts w:ascii="EB Garamond" w:cs="EB Garamond" w:eastAsia="EB Garamond" w:hAnsi="EB Garamond"/>
          <w:i w:val="1"/>
          <w:iCs w:val="1"/>
          <w:color w:val="434343"/>
          <w:sz w:val="28"/>
          <w:szCs w:val="28"/>
          <w:rtl w:val="0"/>
        </w:rPr>
        <w:t xml:space="preserve">Buddha, Viṣṇu, Mahāyāna Buddhism, Hinduism, Daśāvatāra</w:t>
      </w:r>
      <w:r w:rsidDel="00000000" w:rsidR="00000000" w:rsidRPr="00000000">
        <w:rPr>
          <w:rFonts w:ascii="EB Garamond" w:cs="EB Garamond" w:eastAsia="EB Garamond" w:hAnsi="EB Garamond"/>
          <w:i w:val="1"/>
          <w:iCs w:val="1"/>
          <w:color w:val="434343"/>
          <w:rtl w:val="0"/>
        </w:rPr>
        <w:t xml:space="preserve">.</w:t>
      </w:r>
    </w:p>
    <w:p w:rsidR="00000000" w:rsidDel="00000000" w:rsidP="00000000" w:rsidRDefault="00000000" w:rsidRPr="00000000" w14:paraId="00000009">
      <w:pPr>
        <w:numPr>
          <w:ilvl w:val="0"/>
          <w:numId w:val="6"/>
        </w:numPr>
        <w:ind w:left="720" w:hanging="360"/>
        <w:rPr>
          <w:rFonts w:ascii="EB Garamond" w:cs="EB Garamond" w:eastAsia="EB Garamond" w:hAnsi="EB Garamond"/>
          <w:sz w:val="28"/>
          <w:szCs w:val="28"/>
        </w:rPr>
      </w:pPr>
      <w:hyperlink w:anchor="_ccpvugwu8g12">
        <w:r w:rsidDel="00000000" w:rsidR="00000000" w:rsidRPr="00000000">
          <w:rPr>
            <w:rFonts w:ascii="EB Garamond" w:cs="EB Garamond" w:eastAsia="EB Garamond" w:hAnsi="EB Garamond"/>
            <w:color w:val="1155cc"/>
            <w:sz w:val="28"/>
            <w:szCs w:val="28"/>
            <w:rtl w:val="0"/>
          </w:rPr>
          <w:t xml:space="preserve">The Buddha’s </w:t>
        </w:r>
      </w:hyperlink>
      <w:hyperlink w:anchor="_ccpvugwu8g12">
        <w:r w:rsidDel="00000000" w:rsidR="00000000" w:rsidRPr="00000000">
          <w:rPr>
            <w:rFonts w:ascii="EB Garamond" w:cs="EB Garamond" w:eastAsia="EB Garamond" w:hAnsi="EB Garamond"/>
            <w:i w:val="1"/>
            <w:iCs w:val="1"/>
            <w:color w:val="1155cc"/>
            <w:sz w:val="28"/>
            <w:szCs w:val="28"/>
            <w:rtl w:val="0"/>
          </w:rPr>
          <w:t xml:space="preserve">Śāstā</w:t>
        </w:r>
      </w:hyperlink>
      <w:hyperlink w:anchor="_ccpvugwu8g12">
        <w:r w:rsidDel="00000000" w:rsidR="00000000" w:rsidRPr="00000000">
          <w:rPr>
            <w:rFonts w:ascii="EB Garamond" w:cs="EB Garamond" w:eastAsia="EB Garamond" w:hAnsi="EB Garamond"/>
            <w:color w:val="1155cc"/>
            <w:sz w:val="28"/>
            <w:szCs w:val="28"/>
            <w:rtl w:val="0"/>
          </w:rPr>
          <w:t xml:space="preserve"> epithet as a direct link to the Vedic concept of Viṣṇu</w:t>
        </w:r>
      </w:hyperlink>
      <w:r w:rsidDel="00000000" w:rsidR="00000000" w:rsidRPr="00000000">
        <w:rPr>
          <w:rtl w:val="0"/>
        </w:rPr>
      </w:r>
    </w:p>
    <w:p w:rsidR="00000000" w:rsidDel="00000000" w:rsidP="00000000" w:rsidRDefault="00000000" w:rsidRPr="00000000" w14:paraId="0000000A">
      <w:pPr>
        <w:numPr>
          <w:ilvl w:val="0"/>
          <w:numId w:val="6"/>
        </w:numPr>
        <w:ind w:left="720" w:hanging="360"/>
        <w:rPr>
          <w:rFonts w:ascii="EB Garamond" w:cs="EB Garamond" w:eastAsia="EB Garamond" w:hAnsi="EB Garamond"/>
          <w:sz w:val="28"/>
          <w:szCs w:val="28"/>
        </w:rPr>
      </w:pPr>
      <w:hyperlink w:anchor="_cwljmlce8tad">
        <w:r w:rsidDel="00000000" w:rsidR="00000000" w:rsidRPr="00000000">
          <w:rPr>
            <w:rFonts w:ascii="EB Garamond" w:cs="EB Garamond" w:eastAsia="EB Garamond" w:hAnsi="EB Garamond"/>
            <w:color w:val="1155cc"/>
            <w:sz w:val="28"/>
            <w:szCs w:val="28"/>
            <w:rtl w:val="0"/>
          </w:rPr>
          <w:t xml:space="preserve">Viṣṇu-related notions in Buddhist literature</w:t>
        </w:r>
      </w:hyperlink>
      <w:r w:rsidDel="00000000" w:rsidR="00000000" w:rsidRPr="00000000">
        <w:rPr>
          <w:rtl w:val="0"/>
        </w:rPr>
      </w:r>
    </w:p>
    <w:p w:rsidR="00000000" w:rsidDel="00000000" w:rsidP="00000000" w:rsidRDefault="00000000" w:rsidRPr="00000000" w14:paraId="0000000B">
      <w:pPr>
        <w:numPr>
          <w:ilvl w:val="0"/>
          <w:numId w:val="6"/>
        </w:numPr>
        <w:ind w:left="720" w:hanging="360"/>
        <w:rPr>
          <w:rFonts w:ascii="EB Garamond" w:cs="EB Garamond" w:eastAsia="EB Garamond" w:hAnsi="EB Garamond"/>
          <w:sz w:val="28"/>
          <w:szCs w:val="28"/>
        </w:rPr>
      </w:pPr>
      <w:hyperlink w:anchor="_xkr1ip19sziz">
        <w:r w:rsidDel="00000000" w:rsidR="00000000" w:rsidRPr="00000000">
          <w:rPr>
            <w:rFonts w:ascii="EB Garamond" w:cs="EB Garamond" w:eastAsia="EB Garamond" w:hAnsi="EB Garamond"/>
            <w:color w:val="1155cc"/>
            <w:sz w:val="28"/>
            <w:szCs w:val="28"/>
            <w:rtl w:val="0"/>
          </w:rPr>
          <w:t xml:space="preserve">The demon-deluding portrayal of the Buddha</w:t>
        </w:r>
      </w:hyperlink>
      <w:r w:rsidDel="00000000" w:rsidR="00000000" w:rsidRPr="00000000">
        <w:rPr>
          <w:rtl w:val="0"/>
        </w:rPr>
      </w:r>
    </w:p>
    <w:p w:rsidR="00000000" w:rsidDel="00000000" w:rsidP="00000000" w:rsidRDefault="00000000" w:rsidRPr="00000000" w14:paraId="0000000C">
      <w:pPr>
        <w:numPr>
          <w:ilvl w:val="0"/>
          <w:numId w:val="6"/>
        </w:numPr>
        <w:ind w:left="720" w:hanging="360"/>
        <w:rPr>
          <w:rFonts w:ascii="EB Garamond" w:cs="EB Garamond" w:eastAsia="EB Garamond" w:hAnsi="EB Garamond"/>
          <w:sz w:val="28"/>
          <w:szCs w:val="28"/>
        </w:rPr>
      </w:pPr>
      <w:hyperlink w:anchor="_lnr173cuac4f">
        <w:r w:rsidDel="00000000" w:rsidR="00000000" w:rsidRPr="00000000">
          <w:rPr>
            <w:rFonts w:ascii="EB Garamond" w:cs="EB Garamond" w:eastAsia="EB Garamond" w:hAnsi="EB Garamond"/>
            <w:color w:val="1155cc"/>
            <w:sz w:val="28"/>
            <w:szCs w:val="28"/>
            <w:rtl w:val="0"/>
          </w:rPr>
          <w:t xml:space="preserve">Treatments of the Buddha incarnation across the Hindu faith</w:t>
        </w:r>
      </w:hyperlink>
      <w:r w:rsidDel="00000000" w:rsidR="00000000" w:rsidRPr="00000000">
        <w:rPr>
          <w:rtl w:val="0"/>
        </w:rPr>
      </w:r>
    </w:p>
    <w:p w:rsidR="00000000" w:rsidDel="00000000" w:rsidP="00000000" w:rsidRDefault="00000000" w:rsidRPr="00000000" w14:paraId="0000000D">
      <w:pPr>
        <w:numPr>
          <w:ilvl w:val="0"/>
          <w:numId w:val="6"/>
        </w:numPr>
        <w:ind w:left="720" w:hanging="360"/>
        <w:rPr>
          <w:rFonts w:ascii="EB Garamond" w:cs="EB Garamond" w:eastAsia="EB Garamond" w:hAnsi="EB Garamond"/>
          <w:sz w:val="28"/>
          <w:szCs w:val="28"/>
        </w:rPr>
      </w:pPr>
      <w:hyperlink w:anchor="_vik89zb81bpv">
        <w:r w:rsidDel="00000000" w:rsidR="00000000" w:rsidRPr="00000000">
          <w:rPr>
            <w:rFonts w:ascii="EB Garamond" w:cs="EB Garamond" w:eastAsia="EB Garamond" w:hAnsi="EB Garamond"/>
            <w:color w:val="1155cc"/>
            <w:sz w:val="28"/>
            <w:szCs w:val="28"/>
            <w:rtl w:val="0"/>
          </w:rPr>
          <w:t xml:space="preserve">Buddha-Jagannātha: a distinct perspective</w:t>
        </w:r>
      </w:hyperlink>
      <w:r w:rsidDel="00000000" w:rsidR="00000000" w:rsidRPr="00000000">
        <w:rPr>
          <w:rtl w:val="0"/>
        </w:rPr>
      </w:r>
    </w:p>
    <w:p w:rsidR="00000000" w:rsidDel="00000000" w:rsidP="00000000" w:rsidRDefault="00000000" w:rsidRPr="00000000" w14:paraId="0000000E">
      <w:pPr>
        <w:numPr>
          <w:ilvl w:val="0"/>
          <w:numId w:val="6"/>
        </w:numPr>
        <w:ind w:left="720" w:hanging="360"/>
        <w:rPr>
          <w:rFonts w:ascii="EB Garamond" w:cs="EB Garamond" w:eastAsia="EB Garamond" w:hAnsi="EB Garamond"/>
          <w:sz w:val="28"/>
          <w:szCs w:val="28"/>
        </w:rPr>
      </w:pPr>
      <w:hyperlink w:anchor="_bsiohn4muirg">
        <w:r w:rsidDel="00000000" w:rsidR="00000000" w:rsidRPr="00000000">
          <w:rPr>
            <w:rFonts w:ascii="EB Garamond" w:cs="EB Garamond" w:eastAsia="EB Garamond" w:hAnsi="EB Garamond"/>
            <w:color w:val="1155cc"/>
            <w:sz w:val="28"/>
            <w:szCs w:val="28"/>
            <w:rtl w:val="0"/>
          </w:rPr>
          <w:t xml:space="preserve">Buddhist attitude towards the Hindu incorporation of the Buddha</w:t>
        </w:r>
      </w:hyperlink>
      <w:r w:rsidDel="00000000" w:rsidR="00000000" w:rsidRPr="00000000">
        <w:rPr>
          <w:rtl w:val="0"/>
        </w:rPr>
      </w:r>
    </w:p>
    <w:p w:rsidR="00000000" w:rsidDel="00000000" w:rsidP="00000000" w:rsidRDefault="00000000" w:rsidRPr="00000000" w14:paraId="0000000F">
      <w:pPr>
        <w:numPr>
          <w:ilvl w:val="0"/>
          <w:numId w:val="6"/>
        </w:numPr>
        <w:ind w:left="720" w:hanging="360"/>
        <w:rPr>
          <w:rFonts w:ascii="EB Garamond" w:cs="EB Garamond" w:eastAsia="EB Garamond" w:hAnsi="EB Garamond"/>
          <w:sz w:val="28"/>
          <w:szCs w:val="28"/>
        </w:rPr>
      </w:pPr>
      <w:hyperlink w:anchor="_dnfk3u45j8on">
        <w:r w:rsidDel="00000000" w:rsidR="00000000" w:rsidRPr="00000000">
          <w:rPr>
            <w:rFonts w:ascii="EB Garamond" w:cs="EB Garamond" w:eastAsia="EB Garamond" w:hAnsi="EB Garamond"/>
            <w:color w:val="1155cc"/>
            <w:sz w:val="28"/>
            <w:szCs w:val="28"/>
            <w:rtl w:val="0"/>
          </w:rPr>
          <w:t xml:space="preserve">The post-nineteenth-century critiques and the theory of two different Buddhas</w:t>
        </w:r>
      </w:hyperlink>
      <w:r w:rsidDel="00000000" w:rsidR="00000000" w:rsidRPr="00000000">
        <w:rPr>
          <w:rtl w:val="0"/>
        </w:rPr>
      </w:r>
    </w:p>
    <w:p w:rsidR="00000000" w:rsidDel="00000000" w:rsidP="00000000" w:rsidRDefault="00000000" w:rsidRPr="00000000" w14:paraId="00000010">
      <w:pPr>
        <w:pStyle w:val="Heading2"/>
        <w:jc w:val="center"/>
        <w:rPr>
          <w:rFonts w:ascii="Times New Roman" w:cs="Times New Roman" w:eastAsia="Times New Roman" w:hAnsi="Times New Roman"/>
          <w:sz w:val="28"/>
          <w:szCs w:val="28"/>
        </w:rPr>
      </w:pPr>
      <w:bookmarkStart w:colFirst="0" w:colLast="0" w:name="_zd1ay5tbls32" w:id="3"/>
      <w:bookmarkEnd w:id="3"/>
      <w:r w:rsidDel="00000000" w:rsidR="00000000" w:rsidRPr="00000000">
        <w:rPr>
          <w:rFonts w:ascii="Georgia" w:cs="Georgia" w:eastAsia="Georgia" w:hAnsi="Georgia"/>
          <w:rtl w:val="0"/>
        </w:rPr>
        <w:t xml:space="preserve">Introduction</w:t>
      </w:r>
      <w:r w:rsidDel="00000000" w:rsidR="00000000" w:rsidRPr="00000000">
        <w:rPr>
          <w:rtl w:val="0"/>
        </w:rPr>
      </w:r>
    </w:p>
    <w:p w:rsidR="00000000" w:rsidDel="00000000" w:rsidP="00000000" w:rsidRDefault="00000000" w:rsidRPr="00000000" w14:paraId="00000011">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 Supreme Lordship of the orthodox Vedas taking a heterodox form is an obvious topic of controversy without any doubt. There are other incarnations of Viṣṇu such as Kapila and Ṛṣabhanātha—the former denied logical existence of </w:t>
      </w:r>
      <w:r w:rsidDel="00000000" w:rsidR="00000000" w:rsidRPr="00000000">
        <w:rPr>
          <w:rFonts w:ascii="Times New Roman" w:cs="Times New Roman" w:eastAsia="Times New Roman" w:hAnsi="Times New Roman"/>
          <w:sz w:val="28"/>
          <w:szCs w:val="28"/>
          <w:rtl w:val="0"/>
        </w:rPr>
        <w:t xml:space="preserve">Īśvara</w:t>
      </w:r>
      <w:r w:rsidDel="00000000" w:rsidR="00000000" w:rsidRPr="00000000">
        <w:rPr>
          <w:rFonts w:ascii="Times New Roman" w:cs="Times New Roman" w:eastAsia="Times New Roman" w:hAnsi="Times New Roman"/>
          <w:sz w:val="28"/>
          <w:szCs w:val="28"/>
          <w:rtl w:val="0"/>
        </w:rPr>
        <w:t xml:space="preserve"> and the latter was identified as the first Tīrthaṁkara of Jaina tradition. However none of them could obtain in the foremost ten incarnations’ list like the Buddha did whether he held both contradictory points of denying </w:t>
      </w:r>
      <w:r w:rsidDel="00000000" w:rsidR="00000000" w:rsidRPr="00000000">
        <w:rPr>
          <w:rFonts w:ascii="Times New Roman" w:cs="Times New Roman" w:eastAsia="Times New Roman" w:hAnsi="Times New Roman"/>
          <w:sz w:val="28"/>
          <w:szCs w:val="28"/>
          <w:rtl w:val="0"/>
        </w:rPr>
        <w:t xml:space="preserve">Īśvara</w:t>
      </w:r>
      <w:r w:rsidDel="00000000" w:rsidR="00000000" w:rsidRPr="00000000">
        <w:rPr>
          <w:rFonts w:ascii="Times New Roman" w:cs="Times New Roman" w:eastAsia="Times New Roman" w:hAnsi="Times New Roman"/>
          <w:sz w:val="28"/>
          <w:szCs w:val="28"/>
          <w:rtl w:val="0"/>
        </w:rPr>
        <w:t xml:space="preserve"> and having the identity of heterodox teacher. Clough B.S. thoroughly </w:t>
      </w:r>
      <w:r w:rsidDel="00000000" w:rsidR="00000000" w:rsidRPr="00000000">
        <w:rPr>
          <w:rFonts w:ascii="Times New Roman" w:cs="Times New Roman" w:eastAsia="Times New Roman" w:hAnsi="Times New Roman"/>
          <w:sz w:val="28"/>
          <w:szCs w:val="28"/>
          <w:rtl w:val="0"/>
        </w:rPr>
        <w:t xml:space="preserve">reviewed</w:t>
      </w:r>
      <w:hyperlink w:anchor="_jgcc22yx73fq">
        <w:r w:rsidDel="00000000" w:rsidR="00000000" w:rsidRPr="00000000">
          <w:rPr>
            <w:rFonts w:ascii="Times New Roman" w:cs="Times New Roman" w:eastAsia="Times New Roman" w:hAnsi="Times New Roman"/>
            <w:color w:val="1155cc"/>
            <w:sz w:val="28"/>
            <w:szCs w:val="28"/>
            <w:rtl w:val="0"/>
          </w:rPr>
          <w:t xml:space="preserve">¹</w:t>
        </w:r>
      </w:hyperlink>
      <w:r w:rsidDel="00000000" w:rsidR="00000000" w:rsidRPr="00000000">
        <w:rPr>
          <w:rFonts w:ascii="Times New Roman" w:cs="Times New Roman" w:eastAsia="Times New Roman" w:hAnsi="Times New Roman"/>
          <w:sz w:val="28"/>
          <w:szCs w:val="28"/>
          <w:rtl w:val="0"/>
        </w:rPr>
        <w:t xml:space="preserve"> two most popular scholastic interpretations on the Buddha’s inclusion in </w:t>
      </w:r>
      <w:r w:rsidDel="00000000" w:rsidR="00000000" w:rsidRPr="00000000">
        <w:rPr>
          <w:rFonts w:ascii="Times New Roman" w:cs="Times New Roman" w:eastAsia="Times New Roman" w:hAnsi="Times New Roman"/>
          <w:sz w:val="28"/>
          <w:szCs w:val="28"/>
          <w:rtl w:val="0"/>
        </w:rPr>
        <w:t xml:space="preserve">Daśāvatāra</w:t>
      </w:r>
      <w:r w:rsidDel="00000000" w:rsidR="00000000" w:rsidRPr="00000000">
        <w:rPr>
          <w:rFonts w:ascii="Times New Roman" w:cs="Times New Roman" w:eastAsia="Times New Roman" w:hAnsi="Times New Roman"/>
          <w:sz w:val="28"/>
          <w:szCs w:val="28"/>
          <w:rtl w:val="0"/>
        </w:rPr>
        <w:t xml:space="preserve"> i.e. Hazra R.C., Bhattacharya R.S., Klostermaier K. expounded that the Buddha was first included in Hindu scriptures with a negative deluder portrayal—then gradually developed his image as an epitome of compassion; Kane P.V., Holt J.C., Inden R. on the other hand held that the process of the Buddha’s inclusion into Brahmanical texts was far more strategic than the previous group mapped. This second group explained that Brahmins were almost driven to assimilate the Buddha as a kind of survival tactic amidst the growing pressure of Buddhist doctrine prior to 800 CE. Right after this period, Buddhism faced decline and the Purāṇic Buddha’s imagery gradually shifted towards condemnation of the followers of the historical Buddha. However, both groups assumed the inclusion process of the Buddha into the Hindu texts as a part of a pre-planned scheme. The possibilities of unpremeditated give-and-take interaction were overlooked. The twentieth century revival of Buddhism in British-ruled India attempted to reconstruct the Buddhist ideology under a completely new tenet introduced by the West. This </w:t>
      </w:r>
      <w:r w:rsidDel="00000000" w:rsidR="00000000" w:rsidRPr="00000000">
        <w:rPr>
          <w:rFonts w:ascii="Times New Roman" w:cs="Times New Roman" w:eastAsia="Times New Roman" w:hAnsi="Times New Roman"/>
          <w:sz w:val="28"/>
          <w:szCs w:val="28"/>
          <w:rtl w:val="0"/>
        </w:rPr>
        <w:t xml:space="preserve">academia</w:t>
      </w:r>
      <w:r w:rsidDel="00000000" w:rsidR="00000000" w:rsidRPr="00000000">
        <w:rPr>
          <w:rFonts w:ascii="Times New Roman" w:cs="Times New Roman" w:eastAsia="Times New Roman" w:hAnsi="Times New Roman"/>
          <w:sz w:val="28"/>
          <w:szCs w:val="28"/>
          <w:rtl w:val="0"/>
        </w:rPr>
        <w:t xml:space="preserve"> gave the least importance to the transcendental affairs of the Buddhist scriptures—stamped the concept of deities and incarnations as “sheer madness”. Vivekananda and Rabindranath Tagore were two eminent intellectuals during this challenging period who still recognised the Buddha, free from hesitations, as a Viṣṇu-incarnation. Vivekananda repeatedly claimed the Buddha as an incarnation of Viṣṇu even though maintaining a strict Hindu scriptural authority. He also revealed a very deep statement in one of his letters</w:t>
      </w:r>
      <w:hyperlink w:anchor="_y3c2w4ix596e">
        <w:r w:rsidDel="00000000" w:rsidR="00000000" w:rsidRPr="00000000">
          <w:rPr>
            <w:rFonts w:ascii="Times New Roman" w:cs="Times New Roman" w:eastAsia="Times New Roman" w:hAnsi="Times New Roman"/>
            <w:color w:val="1155cc"/>
            <w:sz w:val="28"/>
            <w:szCs w:val="28"/>
            <w:vertAlign w:val="superscript"/>
            <w:rtl w:val="0"/>
          </w:rPr>
          <w:t xml:space="preserve">2</w:t>
        </w:r>
      </w:hyperlink>
      <w:r w:rsidDel="00000000" w:rsidR="00000000" w:rsidRPr="00000000">
        <w:rPr>
          <w:rFonts w:ascii="Times New Roman" w:cs="Times New Roman" w:eastAsia="Times New Roman" w:hAnsi="Times New Roman"/>
          <w:sz w:val="28"/>
          <w:szCs w:val="28"/>
          <w:rtl w:val="0"/>
        </w:rPr>
        <w:t xml:space="preserve"> emphasising: the Buddha did not profess belief in Lordship, but the Buddha himself was the omnipotent Lord; the contemporary Ceylonese monk Anagarika Dharmapala rashly condemned his view in contrast. Dharmapala asserted</w:t>
      </w:r>
      <w:hyperlink w:anchor="_7s9zybngbt8l">
        <w:r w:rsidDel="00000000" w:rsidR="00000000" w:rsidRPr="00000000">
          <w:rPr>
            <w:rFonts w:ascii="Times New Roman" w:cs="Times New Roman" w:eastAsia="Times New Roman" w:hAnsi="Times New Roman"/>
            <w:color w:val="1155cc"/>
            <w:sz w:val="28"/>
            <w:szCs w:val="28"/>
            <w:rtl w:val="0"/>
          </w:rPr>
          <w:t xml:space="preserve">³</w:t>
        </w:r>
      </w:hyperlink>
      <w:r w:rsidDel="00000000" w:rsidR="00000000" w:rsidRPr="00000000">
        <w:rPr>
          <w:rFonts w:ascii="Times New Roman" w:cs="Times New Roman" w:eastAsia="Times New Roman" w:hAnsi="Times New Roman"/>
          <w:sz w:val="28"/>
          <w:szCs w:val="28"/>
          <w:rtl w:val="0"/>
        </w:rPr>
        <w:t xml:space="preserve"> that the Buddhists used to honor the Buddha as a now-absent teacher and not as a god; Hindus were responsible in portraying the Buddha as a god. Whether he made such blunt remarks, he never studied the Mahāyānist perspective where the Buddha had always been venerated as the Supermundane Truth rather than a mere human teacher. The concept of three Buddha-bodies</w:t>
      </w:r>
      <w:hyperlink w:anchor="_fndhnremluky">
        <w:r w:rsidDel="00000000" w:rsidR="00000000" w:rsidRPr="00000000">
          <w:rPr>
            <w:rFonts w:ascii="Times New Roman" w:cs="Times New Roman" w:eastAsia="Times New Roman" w:hAnsi="Times New Roman"/>
            <w:color w:val="1155cc"/>
            <w:sz w:val="28"/>
            <w:szCs w:val="28"/>
            <w:rtl w:val="0"/>
          </w:rPr>
          <w:t xml:space="preserve">⁴</w:t>
        </w:r>
      </w:hyperlink>
      <w:r w:rsidDel="00000000" w:rsidR="00000000" w:rsidRPr="00000000">
        <w:rPr>
          <w:rFonts w:ascii="Times New Roman" w:cs="Times New Roman" w:eastAsia="Times New Roman" w:hAnsi="Times New Roman"/>
          <w:sz w:val="28"/>
          <w:szCs w:val="28"/>
          <w:rtl w:val="0"/>
        </w:rPr>
        <w:t xml:space="preserve"> originated from the Mahāsāṁghika Lokottaravāda school. They believed</w:t>
      </w:r>
      <w:hyperlink w:anchor="_qt1y8y54uhyd">
        <w:r w:rsidDel="00000000" w:rsidR="00000000" w:rsidRPr="00000000">
          <w:rPr>
            <w:rFonts w:ascii="Times New Roman" w:cs="Times New Roman" w:eastAsia="Times New Roman" w:hAnsi="Times New Roman"/>
            <w:color w:val="1155cc"/>
            <w:sz w:val="28"/>
            <w:szCs w:val="28"/>
            <w:rtl w:val="0"/>
          </w:rPr>
          <w:t xml:space="preserve">⁵</w:t>
        </w:r>
      </w:hyperlink>
      <w:r w:rsidDel="00000000" w:rsidR="00000000" w:rsidRPr="00000000">
        <w:rPr>
          <w:rFonts w:ascii="Times New Roman" w:cs="Times New Roman" w:eastAsia="Times New Roman" w:hAnsi="Times New Roman"/>
          <w:sz w:val="28"/>
          <w:szCs w:val="28"/>
          <w:rtl w:val="0"/>
        </w:rPr>
        <w:t xml:space="preserve"> in the historical Buddha’s fundamentally transcendent </w:t>
      </w:r>
      <w:r w:rsidDel="00000000" w:rsidR="00000000" w:rsidRPr="00000000">
        <w:rPr>
          <w:rFonts w:ascii="Times New Roman" w:cs="Times New Roman" w:eastAsia="Times New Roman" w:hAnsi="Times New Roman"/>
          <w:sz w:val="28"/>
          <w:szCs w:val="28"/>
          <w:rtl w:val="0"/>
        </w:rPr>
        <w:t xml:space="preserve">Dharma</w:t>
      </w:r>
      <w:r w:rsidDel="00000000" w:rsidR="00000000" w:rsidRPr="00000000">
        <w:rPr>
          <w:rFonts w:ascii="Times New Roman" w:cs="Times New Roman" w:eastAsia="Times New Roman" w:hAnsi="Times New Roman"/>
          <w:sz w:val="28"/>
          <w:szCs w:val="28"/>
          <w:rtl w:val="0"/>
        </w:rPr>
        <w:t xml:space="preserve">-body.</w:t>
      </w:r>
      <w:hyperlink w:anchor="_s3j5k2alzxzd">
        <w:r w:rsidDel="00000000" w:rsidR="00000000" w:rsidRPr="00000000">
          <w:rPr>
            <w:rFonts w:ascii="Times New Roman" w:cs="Times New Roman" w:eastAsia="Times New Roman" w:hAnsi="Times New Roman"/>
            <w:color w:val="1155cc"/>
            <w:sz w:val="28"/>
            <w:szCs w:val="28"/>
            <w:rtl w:val="0"/>
          </w:rPr>
          <w:t xml:space="preserve">⁶</w:t>
        </w:r>
      </w:hyperlink>
      <w:r w:rsidDel="00000000" w:rsidR="00000000" w:rsidRPr="00000000">
        <w:rPr>
          <w:rFonts w:ascii="Times New Roman" w:cs="Times New Roman" w:eastAsia="Times New Roman" w:hAnsi="Times New Roman"/>
          <w:sz w:val="28"/>
          <w:szCs w:val="28"/>
          <w:rtl w:val="0"/>
        </w:rPr>
        <w:t xml:space="preserve"> They envisioned the Buddha’s birth, actions, and death as merely skillful means to teach the suffering sentient beings out of compassion; while his true essence was beyond the defilements of the world. Furthermore, this idea of </w:t>
      </w:r>
      <w:r w:rsidDel="00000000" w:rsidR="00000000" w:rsidRPr="00000000">
        <w:rPr>
          <w:rFonts w:ascii="Times New Roman" w:cs="Times New Roman" w:eastAsia="Times New Roman" w:hAnsi="Times New Roman"/>
          <w:sz w:val="28"/>
          <w:szCs w:val="28"/>
          <w:rtl w:val="0"/>
        </w:rPr>
        <w:t xml:space="preserve">Dharma</w:t>
      </w:r>
      <w:r w:rsidDel="00000000" w:rsidR="00000000" w:rsidRPr="00000000">
        <w:rPr>
          <w:rFonts w:ascii="Times New Roman" w:cs="Times New Roman" w:eastAsia="Times New Roman" w:hAnsi="Times New Roman"/>
          <w:sz w:val="28"/>
          <w:szCs w:val="28"/>
          <w:rtl w:val="0"/>
        </w:rPr>
        <w:t xml:space="preserve">-body was not totally unacknowledged  in Pāḷi Canon. </w:t>
      </w:r>
      <w:r w:rsidDel="00000000" w:rsidR="00000000" w:rsidRPr="00000000">
        <w:rPr>
          <w:rFonts w:ascii="Times New Roman" w:cs="Times New Roman" w:eastAsia="Times New Roman" w:hAnsi="Times New Roman"/>
          <w:i w:val="1"/>
          <w:iCs w:val="1"/>
          <w:sz w:val="28"/>
          <w:szCs w:val="28"/>
          <w:rtl w:val="0"/>
        </w:rPr>
        <w:t xml:space="preserve">Aggañña Sutta</w:t>
      </w:r>
      <w:r w:rsidDel="00000000" w:rsidR="00000000" w:rsidRPr="00000000">
        <w:rPr>
          <w:rFonts w:ascii="Times New Roman" w:cs="Times New Roman" w:eastAsia="Times New Roman" w:hAnsi="Times New Roman"/>
          <w:sz w:val="28"/>
          <w:szCs w:val="28"/>
          <w:rtl w:val="0"/>
        </w:rPr>
        <w:t xml:space="preserve"> mentions:</w:t>
      </w:r>
    </w:p>
    <w:p w:rsidR="00000000" w:rsidDel="00000000" w:rsidP="00000000" w:rsidRDefault="00000000" w:rsidRPr="00000000" w14:paraId="00000012">
      <w:pPr>
        <w:spacing w:line="240" w:lineRule="auto"/>
        <w:ind w:left="720" w:firstLine="0"/>
        <w:jc w:val="both"/>
        <w:rPr>
          <w:rFonts w:ascii="Times New Roman" w:cs="Times New Roman" w:eastAsia="Times New Roman" w:hAnsi="Times New Roman"/>
          <w:sz w:val="28"/>
          <w:szCs w:val="28"/>
        </w:rPr>
      </w:pPr>
      <w:hyperlink w:anchor="_nd2ub9hmbwhy">
        <w:r w:rsidDel="00000000" w:rsidR="00000000" w:rsidRPr="00000000">
          <w:rPr>
            <w:rFonts w:ascii="Spectral" w:cs="Spectral" w:eastAsia="Spectral" w:hAnsi="Spectral"/>
            <w:color w:val="1155cc"/>
            <w:sz w:val="24"/>
            <w:szCs w:val="24"/>
            <w:rtl w:val="0"/>
          </w:rPr>
          <w:t xml:space="preserve">⁷</w:t>
        </w:r>
      </w:hyperlink>
      <w:r w:rsidDel="00000000" w:rsidR="00000000" w:rsidRPr="00000000">
        <w:rPr>
          <w:rFonts w:ascii="Spectral" w:cs="Spectral" w:eastAsia="Spectral" w:hAnsi="Spectral"/>
          <w:sz w:val="24"/>
          <w:szCs w:val="24"/>
          <w:rtl w:val="0"/>
        </w:rPr>
        <w:t xml:space="preserve">For these are terms for the </w:t>
      </w:r>
      <w:r w:rsidDel="00000000" w:rsidR="00000000" w:rsidRPr="00000000">
        <w:rPr>
          <w:rFonts w:ascii="Spectral" w:cs="Spectral" w:eastAsia="Spectral" w:hAnsi="Spectral"/>
          <w:sz w:val="24"/>
          <w:szCs w:val="24"/>
          <w:rtl w:val="0"/>
        </w:rPr>
        <w:t xml:space="preserve">Tathāgata</w:t>
      </w:r>
      <w:r w:rsidDel="00000000" w:rsidR="00000000" w:rsidRPr="00000000">
        <w:rPr>
          <w:rFonts w:ascii="Spectral" w:cs="Spectral" w:eastAsia="Spectral" w:hAnsi="Spectral"/>
          <w:sz w:val="24"/>
          <w:szCs w:val="24"/>
          <w:rtl w:val="0"/>
        </w:rPr>
        <w:t xml:space="preserve">: ‘the embodiment of the </w:t>
      </w:r>
      <w:r w:rsidDel="00000000" w:rsidR="00000000" w:rsidRPr="00000000">
        <w:rPr>
          <w:rFonts w:ascii="Spectral" w:cs="Spectral" w:eastAsia="Spectral" w:hAnsi="Spectral"/>
          <w:sz w:val="24"/>
          <w:szCs w:val="24"/>
          <w:rtl w:val="0"/>
        </w:rPr>
        <w:t xml:space="preserve">Dhamma’</w:t>
      </w:r>
      <w:r w:rsidDel="00000000" w:rsidR="00000000" w:rsidRPr="00000000">
        <w:rPr>
          <w:rFonts w:ascii="Spectral" w:cs="Spectral" w:eastAsia="Spectral" w:hAnsi="Spectral"/>
          <w:sz w:val="24"/>
          <w:szCs w:val="24"/>
          <w:rtl w:val="0"/>
        </w:rPr>
        <w:t xml:space="preserve">, and ‘the embodiment of the </w:t>
      </w:r>
      <w:r w:rsidDel="00000000" w:rsidR="00000000" w:rsidRPr="00000000">
        <w:rPr>
          <w:rFonts w:ascii="Spectral" w:cs="Spectral" w:eastAsia="Spectral" w:hAnsi="Spectral"/>
          <w:sz w:val="24"/>
          <w:szCs w:val="24"/>
          <w:rtl w:val="0"/>
        </w:rPr>
        <w:t xml:space="preserve">Brahman</w:t>
      </w:r>
      <w:r w:rsidDel="00000000" w:rsidR="00000000" w:rsidRPr="00000000">
        <w:rPr>
          <w:rFonts w:ascii="Spectral" w:cs="Spectral" w:eastAsia="Spectral" w:hAnsi="Spectral"/>
          <w:sz w:val="24"/>
          <w:szCs w:val="24"/>
          <w:rtl w:val="0"/>
        </w:rPr>
        <w:t xml:space="preserve">’,</w:t>
      </w:r>
      <w:hyperlink w:anchor="_ov839pn3ecur">
        <w:r w:rsidDel="00000000" w:rsidR="00000000" w:rsidRPr="00000000">
          <w:rPr>
            <w:rFonts w:ascii="Spectral" w:cs="Spectral" w:eastAsia="Spectral" w:hAnsi="Spectral"/>
            <w:color w:val="1155cc"/>
            <w:sz w:val="24"/>
            <w:szCs w:val="24"/>
            <w:rtl w:val="0"/>
          </w:rPr>
          <w:t xml:space="preserve">⁸</w:t>
        </w:r>
      </w:hyperlink>
      <w:r w:rsidDel="00000000" w:rsidR="00000000" w:rsidRPr="00000000">
        <w:rPr>
          <w:rFonts w:ascii="Spectral" w:cs="Spectral" w:eastAsia="Spectral" w:hAnsi="Spectral"/>
          <w:sz w:val="24"/>
          <w:szCs w:val="24"/>
          <w:rtl w:val="0"/>
        </w:rPr>
        <w:t xml:space="preserve"> and ‘the being who is the </w:t>
      </w:r>
      <w:r w:rsidDel="00000000" w:rsidR="00000000" w:rsidRPr="00000000">
        <w:rPr>
          <w:rFonts w:ascii="Spectral" w:cs="Spectral" w:eastAsia="Spectral" w:hAnsi="Spectral"/>
          <w:sz w:val="24"/>
          <w:szCs w:val="24"/>
          <w:rtl w:val="0"/>
        </w:rPr>
        <w:t xml:space="preserve">Dhamma</w:t>
      </w:r>
      <w:r w:rsidDel="00000000" w:rsidR="00000000" w:rsidRPr="00000000">
        <w:rPr>
          <w:rFonts w:ascii="Spectral" w:cs="Spectral" w:eastAsia="Spectral" w:hAnsi="Spectral"/>
          <w:sz w:val="24"/>
          <w:szCs w:val="24"/>
          <w:rtl w:val="0"/>
        </w:rPr>
        <w:t xml:space="preserve">’, and ‘the being who is the </w:t>
      </w:r>
      <w:r w:rsidDel="00000000" w:rsidR="00000000" w:rsidRPr="00000000">
        <w:rPr>
          <w:rFonts w:ascii="Spectral" w:cs="Spectral" w:eastAsia="Spectral" w:hAnsi="Spectral"/>
          <w:sz w:val="24"/>
          <w:szCs w:val="24"/>
          <w:rtl w:val="0"/>
        </w:rPr>
        <w:t xml:space="preserve">Brahman</w:t>
      </w:r>
      <w:r w:rsidDel="00000000" w:rsidR="00000000" w:rsidRPr="00000000">
        <w:rPr>
          <w:rFonts w:ascii="Spectral" w:cs="Spectral" w:eastAsia="Spectral" w:hAnsi="Spectral"/>
          <w:sz w:val="24"/>
          <w:szCs w:val="24"/>
          <w:rtl w:val="0"/>
        </w:rPr>
        <w:t xml:space="preserve">’.</w:t>
      </w:r>
      <w:r w:rsidDel="00000000" w:rsidR="00000000" w:rsidRPr="00000000">
        <w:rPr>
          <w:rtl w:val="0"/>
        </w:rPr>
      </w:r>
    </w:p>
    <w:p w:rsidR="00000000" w:rsidDel="00000000" w:rsidP="00000000" w:rsidRDefault="00000000" w:rsidRPr="00000000" w14:paraId="00000013">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Mahāyānists identified the Buddha’s </w:t>
      </w:r>
      <w:r w:rsidDel="00000000" w:rsidR="00000000" w:rsidRPr="00000000">
        <w:rPr>
          <w:rFonts w:ascii="Times New Roman" w:cs="Times New Roman" w:eastAsia="Times New Roman" w:hAnsi="Times New Roman"/>
          <w:sz w:val="28"/>
          <w:szCs w:val="28"/>
          <w:rtl w:val="0"/>
        </w:rPr>
        <w:t xml:space="preserve">Dharma</w:t>
      </w:r>
      <w:r w:rsidDel="00000000" w:rsidR="00000000" w:rsidRPr="00000000">
        <w:rPr>
          <w:rFonts w:ascii="Times New Roman" w:cs="Times New Roman" w:eastAsia="Times New Roman" w:hAnsi="Times New Roman"/>
          <w:sz w:val="28"/>
          <w:szCs w:val="28"/>
          <w:rtl w:val="0"/>
        </w:rPr>
        <w:t xml:space="preserve">-body with the all-pervading space element and counted the worldly appearance of the Buddha as a manifestation of this </w:t>
      </w:r>
      <w:r w:rsidDel="00000000" w:rsidR="00000000" w:rsidRPr="00000000">
        <w:rPr>
          <w:rFonts w:ascii="Times New Roman" w:cs="Times New Roman" w:eastAsia="Times New Roman" w:hAnsi="Times New Roman"/>
          <w:i w:val="1"/>
          <w:iCs w:val="1"/>
          <w:sz w:val="28"/>
          <w:szCs w:val="28"/>
          <w:rtl w:val="0"/>
        </w:rPr>
        <w:t xml:space="preserve">ākāśa tattva.</w:t>
      </w:r>
      <w:hyperlink w:anchor="_8z23vhonxm70">
        <w:r w:rsidDel="00000000" w:rsidR="00000000" w:rsidRPr="00000000">
          <w:rPr>
            <w:rFonts w:ascii="Times New Roman" w:cs="Times New Roman" w:eastAsia="Times New Roman" w:hAnsi="Times New Roman"/>
            <w:color w:val="1155cc"/>
            <w:sz w:val="28"/>
            <w:szCs w:val="28"/>
            <w:rtl w:val="0"/>
          </w:rPr>
          <w:t xml:space="preserve">⁹</w:t>
        </w:r>
      </w:hyperlink>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Tagore explored this spiritual dimension</w:t>
      </w:r>
      <w:hyperlink w:anchor="_mvn87xcv8kru">
        <w:r w:rsidDel="00000000" w:rsidR="00000000" w:rsidRPr="00000000">
          <w:rPr>
            <w:rFonts w:ascii="Times New Roman" w:cs="Times New Roman" w:eastAsia="Times New Roman" w:hAnsi="Times New Roman"/>
            <w:color w:val="1155cc"/>
            <w:sz w:val="28"/>
            <w:szCs w:val="28"/>
            <w:rtl w:val="0"/>
          </w:rPr>
          <w:t xml:space="preserve">¹⁰</w:t>
        </w:r>
      </w:hyperlink>
      <w:r w:rsidDel="00000000" w:rsidR="00000000" w:rsidRPr="00000000">
        <w:rPr>
          <w:rFonts w:ascii="Times New Roman" w:cs="Times New Roman" w:eastAsia="Times New Roman" w:hAnsi="Times New Roman"/>
          <w:sz w:val="28"/>
          <w:szCs w:val="28"/>
          <w:rtl w:val="0"/>
        </w:rPr>
        <w:t xml:space="preserve"> in his discussion of devotion in Buddhism:</w:t>
      </w:r>
    </w:p>
    <w:p w:rsidR="00000000" w:rsidDel="00000000" w:rsidP="00000000" w:rsidRDefault="00000000" w:rsidRPr="00000000" w14:paraId="00000014">
      <w:pPr>
        <w:spacing w:line="240" w:lineRule="auto"/>
        <w:ind w:left="720" w:firstLine="0"/>
        <w:jc w:val="both"/>
        <w:rPr>
          <w:rFonts w:ascii="Times New Roman" w:cs="Times New Roman" w:eastAsia="Times New Roman" w:hAnsi="Times New Roman"/>
          <w:sz w:val="28"/>
          <w:szCs w:val="28"/>
        </w:rPr>
      </w:pPr>
      <w:r w:rsidDel="00000000" w:rsidR="00000000" w:rsidRPr="00000000">
        <w:rPr>
          <w:rFonts w:ascii="Spectral" w:cs="Spectral" w:eastAsia="Spectral" w:hAnsi="Spectral"/>
          <w:sz w:val="24"/>
          <w:szCs w:val="24"/>
          <w:rtl w:val="0"/>
        </w:rPr>
        <w:t xml:space="preserve">The Vedic deities we see before the Buddhist age are celestial beings. Didn’t the idea of the Supreme Compassionate coming down in the mortal realm to liberate human beings from sāṃsāric bondage occur first within the Buddhist community? Have we found hints of such appearance anywhere in the Vedic age?... In fact, it was first in Buddhism that a human being was seen as much more than just a human. The founder of Buddhism appeared to his followers as someone who transcended all the normal limitations of a personal self. Not only is he a teacher with surreal powers—he seems to be the embodiment of infinite wisdom and boundless compassion. Despite never having any kind of bondage, he accepted it just to save sentient beings from suffering; it was not an inevitable bondage caused by his own </w:t>
      </w:r>
      <w:r w:rsidDel="00000000" w:rsidR="00000000" w:rsidRPr="00000000">
        <w:rPr>
          <w:rFonts w:ascii="Spectral" w:cs="Spectral" w:eastAsia="Spectral" w:hAnsi="Spectral"/>
          <w:i w:val="1"/>
          <w:iCs w:val="1"/>
          <w:sz w:val="24"/>
          <w:szCs w:val="24"/>
          <w:rtl w:val="0"/>
        </w:rPr>
        <w:t xml:space="preserve">karma</w:t>
      </w:r>
      <w:r w:rsidDel="00000000" w:rsidR="00000000" w:rsidRPr="00000000">
        <w:rPr>
          <w:rFonts w:ascii="Spectral" w:cs="Spectral" w:eastAsia="Spectral" w:hAnsi="Spectral"/>
          <w:sz w:val="24"/>
          <w:szCs w:val="24"/>
          <w:rtl w:val="0"/>
        </w:rPr>
        <w:t xml:space="preserve">, but a bondage voluntarily chosen out of loving kindness… This very aspect of devotion and the concept of incarnation were adopted by Vaiṣṇava tradition, now exist in India as the ultimate consequence of Buddhism, I believe.</w:t>
      </w:r>
      <w:r w:rsidDel="00000000" w:rsidR="00000000" w:rsidRPr="00000000">
        <w:rPr>
          <w:rtl w:val="0"/>
        </w:rPr>
      </w:r>
    </w:p>
    <w:p w:rsidR="00000000" w:rsidDel="00000000" w:rsidP="00000000" w:rsidRDefault="00000000" w:rsidRPr="00000000" w14:paraId="00000015">
      <w:pPr>
        <w:pStyle w:val="Heading1"/>
        <w:numPr>
          <w:ilvl w:val="0"/>
          <w:numId w:val="11"/>
        </w:numPr>
        <w:spacing w:line="240" w:lineRule="auto"/>
        <w:ind w:left="720" w:hanging="360"/>
        <w:rPr>
          <w:rFonts w:ascii="EB Garamond" w:cs="EB Garamond" w:eastAsia="EB Garamond" w:hAnsi="EB Garamond"/>
        </w:rPr>
      </w:pPr>
      <w:bookmarkStart w:colFirst="0" w:colLast="0" w:name="_ccpvugwu8g12" w:id="4"/>
      <w:bookmarkEnd w:id="4"/>
      <w:r w:rsidDel="00000000" w:rsidR="00000000" w:rsidRPr="00000000">
        <w:rPr>
          <w:rFonts w:ascii="EB Garamond" w:cs="EB Garamond" w:eastAsia="EB Garamond" w:hAnsi="EB Garamond"/>
          <w:rtl w:val="0"/>
        </w:rPr>
        <w:t xml:space="preserve">The Buddha’s </w:t>
      </w:r>
      <w:r w:rsidDel="00000000" w:rsidR="00000000" w:rsidRPr="00000000">
        <w:rPr>
          <w:rFonts w:ascii="EB Garamond" w:cs="EB Garamond" w:eastAsia="EB Garamond" w:hAnsi="EB Garamond"/>
          <w:i w:val="1"/>
          <w:iCs w:val="1"/>
          <w:rtl w:val="0"/>
        </w:rPr>
        <w:t xml:space="preserve">Śāstā</w:t>
      </w:r>
      <w:r w:rsidDel="00000000" w:rsidR="00000000" w:rsidRPr="00000000">
        <w:rPr>
          <w:rFonts w:ascii="EB Garamond" w:cs="EB Garamond" w:eastAsia="EB Garamond" w:hAnsi="EB Garamond"/>
          <w:rtl w:val="0"/>
        </w:rPr>
        <w:t xml:space="preserve"> epithet as a direct link to the Vedic concept of Viṣṇu</w:t>
      </w:r>
    </w:p>
    <w:p w:rsidR="00000000" w:rsidDel="00000000" w:rsidP="00000000" w:rsidRDefault="00000000" w:rsidRPr="00000000" w14:paraId="0000001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Sanskrit word </w:t>
      </w:r>
      <w:r w:rsidDel="00000000" w:rsidR="00000000" w:rsidRPr="00000000">
        <w:rPr>
          <w:rFonts w:ascii="Times New Roman" w:cs="Times New Roman" w:eastAsia="Times New Roman" w:hAnsi="Times New Roman"/>
          <w:i w:val="1"/>
          <w:iCs w:val="1"/>
          <w:sz w:val="28"/>
          <w:szCs w:val="28"/>
          <w:rtl w:val="0"/>
        </w:rPr>
        <w:t xml:space="preserve">avatāra</w:t>
      </w:r>
      <w:r w:rsidDel="00000000" w:rsidR="00000000" w:rsidRPr="00000000">
        <w:rPr>
          <w:rFonts w:ascii="Times New Roman" w:cs="Times New Roman" w:eastAsia="Times New Roman" w:hAnsi="Times New Roman"/>
          <w:sz w:val="28"/>
          <w:szCs w:val="28"/>
          <w:rtl w:val="0"/>
        </w:rPr>
        <w:t xml:space="preserve"> consists of two parts—the prefix </w:t>
      </w:r>
      <w:r w:rsidDel="00000000" w:rsidR="00000000" w:rsidRPr="00000000">
        <w:rPr>
          <w:rFonts w:ascii="Times New Roman" w:cs="Times New Roman" w:eastAsia="Times New Roman" w:hAnsi="Times New Roman"/>
          <w:i w:val="1"/>
          <w:iCs w:val="1"/>
          <w:sz w:val="28"/>
          <w:szCs w:val="28"/>
          <w:rtl w:val="0"/>
        </w:rPr>
        <w:t xml:space="preserve">ava</w:t>
      </w:r>
      <w:r w:rsidDel="00000000" w:rsidR="00000000" w:rsidRPr="00000000">
        <w:rPr>
          <w:rFonts w:ascii="Times New Roman" w:cs="Times New Roman" w:eastAsia="Times New Roman" w:hAnsi="Times New Roman"/>
          <w:sz w:val="28"/>
          <w:szCs w:val="28"/>
          <w:rtl w:val="0"/>
        </w:rPr>
        <w:t xml:space="preserve"> which literally means down, and the latter </w:t>
      </w:r>
      <w:r w:rsidDel="00000000" w:rsidR="00000000" w:rsidRPr="00000000">
        <w:rPr>
          <w:rFonts w:ascii="Times New Roman" w:cs="Times New Roman" w:eastAsia="Times New Roman" w:hAnsi="Times New Roman"/>
          <w:i w:val="1"/>
          <w:iCs w:val="1"/>
          <w:sz w:val="28"/>
          <w:szCs w:val="28"/>
          <w:rtl w:val="0"/>
        </w:rPr>
        <w:t xml:space="preserve">tāra</w:t>
      </w:r>
      <w:r w:rsidDel="00000000" w:rsidR="00000000" w:rsidRPr="00000000">
        <w:rPr>
          <w:rFonts w:ascii="Gungsuh" w:cs="Gungsuh" w:eastAsia="Gungsuh" w:hAnsi="Gungsuh"/>
          <w:sz w:val="28"/>
          <w:szCs w:val="28"/>
          <w:rtl w:val="0"/>
        </w:rPr>
        <w:t xml:space="preserve"> derived from the root √</w:t>
      </w:r>
      <w:r w:rsidDel="00000000" w:rsidR="00000000" w:rsidRPr="00000000">
        <w:rPr>
          <w:rFonts w:ascii="Times New Roman" w:cs="Times New Roman" w:eastAsia="Times New Roman" w:hAnsi="Times New Roman"/>
          <w:i w:val="1"/>
          <w:iCs w:val="1"/>
          <w:sz w:val="28"/>
          <w:szCs w:val="28"/>
          <w:rtl w:val="0"/>
        </w:rPr>
        <w:t xml:space="preserve">tṛ</w:t>
      </w:r>
      <w:r w:rsidDel="00000000" w:rsidR="00000000" w:rsidRPr="00000000">
        <w:rPr>
          <w:rFonts w:ascii="Times New Roman" w:cs="Times New Roman" w:eastAsia="Times New Roman" w:hAnsi="Times New Roman"/>
          <w:sz w:val="28"/>
          <w:szCs w:val="28"/>
          <w:rtl w:val="0"/>
        </w:rPr>
        <w:t xml:space="preserve"> which means crossing. So the whole word stands for crossing down or descending from a transcendent higher status to lower mortal realm and the sole purpose of this divine play is to serve the true dharma alongside dispelling the evil hordes. As the Buddha fits in each condition from Mahāyāna perspective, the concept of </w:t>
      </w:r>
      <w:r w:rsidDel="00000000" w:rsidR="00000000" w:rsidRPr="00000000">
        <w:rPr>
          <w:rFonts w:ascii="Times New Roman" w:cs="Times New Roman" w:eastAsia="Times New Roman" w:hAnsi="Times New Roman"/>
          <w:i w:val="1"/>
          <w:iCs w:val="1"/>
          <w:sz w:val="28"/>
          <w:szCs w:val="28"/>
          <w:rtl w:val="0"/>
        </w:rPr>
        <w:t xml:space="preserve">avatāra</w:t>
      </w:r>
      <w:r w:rsidDel="00000000" w:rsidR="00000000" w:rsidRPr="00000000">
        <w:rPr>
          <w:rFonts w:ascii="Times New Roman" w:cs="Times New Roman" w:eastAsia="Times New Roman" w:hAnsi="Times New Roman"/>
          <w:sz w:val="28"/>
          <w:szCs w:val="28"/>
          <w:rtl w:val="0"/>
        </w:rPr>
        <w:t xml:space="preserve"> cannot be stamped contradictory to Buddhism. As for the notion Īśvara, this word consists of </w:t>
      </w:r>
      <w:r w:rsidDel="00000000" w:rsidR="00000000" w:rsidRPr="00000000">
        <w:rPr>
          <w:rFonts w:ascii="Times New Roman" w:cs="Times New Roman" w:eastAsia="Times New Roman" w:hAnsi="Times New Roman"/>
          <w:i w:val="1"/>
          <w:iCs w:val="1"/>
          <w:sz w:val="28"/>
          <w:szCs w:val="28"/>
          <w:rtl w:val="0"/>
        </w:rPr>
        <w:t xml:space="preserve">īśa</w:t>
      </w:r>
      <w:r w:rsidDel="00000000" w:rsidR="00000000" w:rsidRPr="00000000">
        <w:rPr>
          <w:rFonts w:ascii="Times New Roman" w:cs="Times New Roman" w:eastAsia="Times New Roman" w:hAnsi="Times New Roman"/>
          <w:sz w:val="28"/>
          <w:szCs w:val="28"/>
          <w:rtl w:val="0"/>
        </w:rPr>
        <w:t xml:space="preserve"> lit. the Lord and </w:t>
      </w:r>
      <w:r w:rsidDel="00000000" w:rsidR="00000000" w:rsidRPr="00000000">
        <w:rPr>
          <w:rFonts w:ascii="Times New Roman" w:cs="Times New Roman" w:eastAsia="Times New Roman" w:hAnsi="Times New Roman"/>
          <w:i w:val="1"/>
          <w:iCs w:val="1"/>
          <w:sz w:val="28"/>
          <w:szCs w:val="28"/>
          <w:rtl w:val="0"/>
        </w:rPr>
        <w:t xml:space="preserve">vara</w:t>
      </w:r>
      <w:r w:rsidDel="00000000" w:rsidR="00000000" w:rsidRPr="00000000">
        <w:rPr>
          <w:rFonts w:ascii="Times New Roman" w:cs="Times New Roman" w:eastAsia="Times New Roman" w:hAnsi="Times New Roman"/>
          <w:sz w:val="28"/>
          <w:szCs w:val="28"/>
          <w:rtl w:val="0"/>
        </w:rPr>
        <w:t xml:space="preserve"> lit. the Unexcelled. He who has the unsurpassed ability of governing is thus called Īśvara. Buddhism attributes this unsurpassed ability to the Buddha giving him the epithet of </w:t>
      </w:r>
      <w:r w:rsidDel="00000000" w:rsidR="00000000" w:rsidRPr="00000000">
        <w:rPr>
          <w:rFonts w:ascii="Times New Roman" w:cs="Times New Roman" w:eastAsia="Times New Roman" w:hAnsi="Times New Roman"/>
          <w:i w:val="1"/>
          <w:iCs w:val="1"/>
          <w:sz w:val="28"/>
          <w:szCs w:val="28"/>
          <w:rtl w:val="0"/>
        </w:rPr>
        <w:t xml:space="preserve">Śāstā</w:t>
      </w:r>
      <w:r w:rsidDel="00000000" w:rsidR="00000000" w:rsidRPr="00000000">
        <w:rPr>
          <w:rFonts w:ascii="Times New Roman" w:cs="Times New Roman" w:eastAsia="Times New Roman" w:hAnsi="Times New Roman"/>
          <w:sz w:val="28"/>
          <w:szCs w:val="28"/>
          <w:rtl w:val="0"/>
        </w:rPr>
        <w:t xml:space="preserve"> of gods and human beings. This </w:t>
      </w:r>
      <w:r w:rsidDel="00000000" w:rsidR="00000000" w:rsidRPr="00000000">
        <w:rPr>
          <w:rFonts w:ascii="Times New Roman" w:cs="Times New Roman" w:eastAsia="Times New Roman" w:hAnsi="Times New Roman"/>
          <w:i w:val="1"/>
          <w:iCs w:val="1"/>
          <w:sz w:val="28"/>
          <w:szCs w:val="28"/>
          <w:rtl w:val="0"/>
        </w:rPr>
        <w:t xml:space="preserve">Śāstā</w:t>
      </w:r>
      <w:r w:rsidDel="00000000" w:rsidR="00000000" w:rsidRPr="00000000">
        <w:rPr>
          <w:rFonts w:ascii="Times New Roman" w:cs="Times New Roman" w:eastAsia="Times New Roman" w:hAnsi="Times New Roman"/>
          <w:sz w:val="28"/>
          <w:szCs w:val="28"/>
          <w:rtl w:val="0"/>
        </w:rPr>
        <w:t xml:space="preserve"> word is derived from </w:t>
      </w:r>
      <w:r w:rsidDel="00000000" w:rsidR="00000000" w:rsidRPr="00000000">
        <w:rPr>
          <w:rFonts w:ascii="Times New Roman" w:cs="Times New Roman" w:eastAsia="Times New Roman" w:hAnsi="Times New Roman"/>
          <w:i w:val="1"/>
          <w:iCs w:val="1"/>
          <w:sz w:val="28"/>
          <w:szCs w:val="28"/>
          <w:rtl w:val="0"/>
        </w:rPr>
        <w:t xml:space="preserve">Śās</w:t>
      </w:r>
      <w:r w:rsidDel="00000000" w:rsidR="00000000" w:rsidRPr="00000000">
        <w:rPr>
          <w:rFonts w:ascii="Times New Roman" w:cs="Times New Roman" w:eastAsia="Times New Roman" w:hAnsi="Times New Roman"/>
          <w:sz w:val="28"/>
          <w:szCs w:val="28"/>
          <w:rtl w:val="0"/>
        </w:rPr>
        <w:t xml:space="preserve"> root equivalent to mastery, thus fitting with the notion of Īśvara. Buddhism is commonly known to be apathetic to any kind of Lordship, however the Buddhist attitude towards the notion of Īśvara is not very simple. Buddhism diminishes the notion of Īśvara in three shifts: </w:t>
      </w:r>
    </w:p>
    <w:p w:rsidR="00000000" w:rsidDel="00000000" w:rsidP="00000000" w:rsidRDefault="00000000" w:rsidRPr="00000000" w14:paraId="00000017">
      <w:pPr>
        <w:numPr>
          <w:ilvl w:val="0"/>
          <w:numId w:val="2"/>
        </w:numPr>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Establishing the theory of dependent origination in order to prove that the conditioned </w:t>
      </w:r>
      <w:r w:rsidDel="00000000" w:rsidR="00000000" w:rsidRPr="00000000">
        <w:rPr>
          <w:rFonts w:ascii="Times New Roman" w:cs="Times New Roman" w:eastAsia="Times New Roman" w:hAnsi="Times New Roman"/>
          <w:i w:val="1"/>
          <w:iCs w:val="1"/>
          <w:sz w:val="28"/>
          <w:szCs w:val="28"/>
          <w:rtl w:val="0"/>
        </w:rPr>
        <w:t xml:space="preserve">dharmas</w:t>
      </w:r>
      <w:r w:rsidDel="00000000" w:rsidR="00000000" w:rsidRPr="00000000">
        <w:rPr>
          <w:rFonts w:ascii="Times New Roman" w:cs="Times New Roman" w:eastAsia="Times New Roman" w:hAnsi="Times New Roman"/>
          <w:sz w:val="28"/>
          <w:szCs w:val="28"/>
          <w:rtl w:val="0"/>
        </w:rPr>
        <w:t xml:space="preserve"> are not created by a different divine being but dependently originated through cause-and-effect process.</w:t>
      </w:r>
    </w:p>
    <w:p w:rsidR="00000000" w:rsidDel="00000000" w:rsidP="00000000" w:rsidRDefault="00000000" w:rsidRPr="00000000" w14:paraId="00000018">
      <w:pPr>
        <w:numPr>
          <w:ilvl w:val="0"/>
          <w:numId w:val="2"/>
        </w:numPr>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These originated </w:t>
      </w:r>
      <w:r w:rsidDel="00000000" w:rsidR="00000000" w:rsidRPr="00000000">
        <w:rPr>
          <w:rFonts w:ascii="Times New Roman" w:cs="Times New Roman" w:eastAsia="Times New Roman" w:hAnsi="Times New Roman"/>
          <w:i w:val="1"/>
          <w:iCs w:val="1"/>
          <w:sz w:val="28"/>
          <w:szCs w:val="28"/>
          <w:rtl w:val="0"/>
        </w:rPr>
        <w:t xml:space="preserve">dharmas</w:t>
      </w:r>
      <w:r w:rsidDel="00000000" w:rsidR="00000000" w:rsidRPr="00000000">
        <w:rPr>
          <w:rFonts w:ascii="Times New Roman" w:cs="Times New Roman" w:eastAsia="Times New Roman" w:hAnsi="Times New Roman"/>
          <w:sz w:val="28"/>
          <w:szCs w:val="28"/>
          <w:rtl w:val="0"/>
        </w:rPr>
        <w:t xml:space="preserve"> are not eternal, therefore devoid of self. The world is like a creation in a magic show,</w:t>
      </w:r>
      <w:hyperlink w:anchor="_4k2n2p46rqxd">
        <w:r w:rsidDel="00000000" w:rsidR="00000000" w:rsidRPr="00000000">
          <w:rPr>
            <w:rFonts w:ascii="Times New Roman" w:cs="Times New Roman" w:eastAsia="Times New Roman" w:hAnsi="Times New Roman"/>
            <w:color w:val="1155cc"/>
            <w:sz w:val="28"/>
            <w:szCs w:val="28"/>
            <w:rtl w:val="0"/>
          </w:rPr>
          <w:t xml:space="preserve">¹¹</w:t>
        </w:r>
      </w:hyperlink>
      <w:r w:rsidDel="00000000" w:rsidR="00000000" w:rsidRPr="00000000">
        <w:rPr>
          <w:rFonts w:ascii="Times New Roman" w:cs="Times New Roman" w:eastAsia="Times New Roman" w:hAnsi="Times New Roman"/>
          <w:sz w:val="28"/>
          <w:szCs w:val="28"/>
          <w:rtl w:val="0"/>
        </w:rPr>
        <w:t xml:space="preserve"> as</w:t>
      </w:r>
      <w:r w:rsidDel="00000000" w:rsidR="00000000" w:rsidRPr="00000000">
        <w:rPr>
          <w:rFonts w:ascii="Times New Roman" w:cs="Times New Roman" w:eastAsia="Times New Roman" w:hAnsi="Times New Roman"/>
          <w:sz w:val="28"/>
          <w:szCs w:val="28"/>
          <w:rtl w:val="0"/>
        </w:rPr>
        <w:t xml:space="preserve"> things created by a magician have no actual existence—the audience perceives their emergence and perishes because of delusion. As the creation is not true, the creator cannot be called a real ‘creator’.</w:t>
      </w:r>
      <w:hyperlink w:anchor="_w562kribx08j">
        <w:r w:rsidDel="00000000" w:rsidR="00000000" w:rsidRPr="00000000">
          <w:rPr>
            <w:rFonts w:ascii="Times New Roman" w:cs="Times New Roman" w:eastAsia="Times New Roman" w:hAnsi="Times New Roman"/>
            <w:color w:val="1155cc"/>
            <w:sz w:val="28"/>
            <w:szCs w:val="28"/>
            <w:rtl w:val="0"/>
          </w:rPr>
          <w:t xml:space="preserve">¹²</w:t>
        </w:r>
      </w:hyperlink>
      <w:r w:rsidDel="00000000" w:rsidR="00000000" w:rsidRPr="00000000">
        <w:rPr>
          <w:rtl w:val="0"/>
        </w:rPr>
      </w:r>
    </w:p>
    <w:p w:rsidR="00000000" w:rsidDel="00000000" w:rsidP="00000000" w:rsidRDefault="00000000" w:rsidRPr="00000000" w14:paraId="00000019">
      <w:pPr>
        <w:numPr>
          <w:ilvl w:val="0"/>
          <w:numId w:val="2"/>
        </w:numPr>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All the </w:t>
      </w:r>
      <w:r w:rsidDel="00000000" w:rsidR="00000000" w:rsidRPr="00000000">
        <w:rPr>
          <w:rFonts w:ascii="Times New Roman" w:cs="Times New Roman" w:eastAsia="Times New Roman" w:hAnsi="Times New Roman"/>
          <w:i w:val="1"/>
          <w:iCs w:val="1"/>
          <w:sz w:val="28"/>
          <w:szCs w:val="28"/>
          <w:rtl w:val="0"/>
        </w:rPr>
        <w:t xml:space="preserve">dharmas</w:t>
      </w:r>
      <w:r w:rsidDel="00000000" w:rsidR="00000000" w:rsidRPr="00000000">
        <w:rPr>
          <w:rFonts w:ascii="Times New Roman" w:cs="Times New Roman" w:eastAsia="Times New Roman" w:hAnsi="Times New Roman"/>
          <w:sz w:val="28"/>
          <w:szCs w:val="28"/>
          <w:rtl w:val="0"/>
        </w:rPr>
        <w:t xml:space="preserve"> are bound to be perished, only except the resolute Nirvāṇa</w:t>
      </w:r>
      <w:hyperlink w:anchor="_wv1yzvkrn0s7">
        <w:r w:rsidDel="00000000" w:rsidR="00000000" w:rsidRPr="00000000">
          <w:rPr>
            <w:rFonts w:ascii="Times New Roman" w:cs="Times New Roman" w:eastAsia="Times New Roman" w:hAnsi="Times New Roman"/>
            <w:color w:val="1155cc"/>
            <w:sz w:val="28"/>
            <w:szCs w:val="28"/>
            <w:rtl w:val="0"/>
          </w:rPr>
          <w:t xml:space="preserve">¹³</w:t>
        </w:r>
      </w:hyperlink>
      <w:r w:rsidDel="00000000" w:rsidR="00000000" w:rsidRPr="00000000">
        <w:rPr>
          <w:rFonts w:ascii="Times New Roman" w:cs="Times New Roman" w:eastAsia="Times New Roman" w:hAnsi="Times New Roman"/>
          <w:sz w:val="28"/>
          <w:szCs w:val="28"/>
          <w:rtl w:val="0"/>
        </w:rPr>
        <w:t xml:space="preserve"> which has neither a creation</w:t>
      </w:r>
      <w:hyperlink w:anchor="_p8hlqpyc3o6o">
        <w:r w:rsidDel="00000000" w:rsidR="00000000" w:rsidRPr="00000000">
          <w:rPr>
            <w:rFonts w:ascii="Times New Roman" w:cs="Times New Roman" w:eastAsia="Times New Roman" w:hAnsi="Times New Roman"/>
            <w:color w:val="1155cc"/>
            <w:sz w:val="28"/>
            <w:szCs w:val="28"/>
            <w:rtl w:val="0"/>
          </w:rPr>
          <w:t xml:space="preserve">¹⁴</w:t>
        </w:r>
      </w:hyperlink>
      <w:r w:rsidDel="00000000" w:rsidR="00000000" w:rsidRPr="00000000">
        <w:rPr>
          <w:rFonts w:ascii="Times New Roman" w:cs="Times New Roman" w:eastAsia="Times New Roman" w:hAnsi="Times New Roman"/>
          <w:sz w:val="28"/>
          <w:szCs w:val="28"/>
          <w:rtl w:val="0"/>
        </w:rPr>
        <w:t xml:space="preserve"> nor a creator. Therefore the suffering beings should go for that uncreated and not for a theory of creation or a creator if they wish to be liberated.</w:t>
      </w:r>
    </w:p>
    <w:p w:rsidR="00000000" w:rsidDel="00000000" w:rsidP="00000000" w:rsidRDefault="00000000" w:rsidRPr="00000000" w14:paraId="0000001A">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Dependence on the notion of Īśvara is a fetter to accomplish liberation. This fact nonetheless does not ensure that Buddhism is absolutely devoid of the notion of Īśvara. Buddhist diminution of Īśvara focuses on its goal rather than building up another theory against the notion of Īśvara itself. The Buddha like the magician creates this relative world in his illusory</w:t>
      </w:r>
      <w:hyperlink w:anchor="_z0wb0p5y0nyn">
        <w:r w:rsidDel="00000000" w:rsidR="00000000" w:rsidRPr="00000000">
          <w:rPr>
            <w:rFonts w:ascii="Times New Roman" w:cs="Times New Roman" w:eastAsia="Times New Roman" w:hAnsi="Times New Roman"/>
            <w:color w:val="1155cc"/>
            <w:sz w:val="28"/>
            <w:szCs w:val="28"/>
            <w:rtl w:val="0"/>
          </w:rPr>
          <w:t xml:space="preserve">¹⁵</w:t>
        </w:r>
      </w:hyperlink>
      <w:r w:rsidDel="00000000" w:rsidR="00000000" w:rsidRPr="00000000">
        <w:rPr>
          <w:rFonts w:ascii="Times New Roman" w:cs="Times New Roman" w:eastAsia="Times New Roman" w:hAnsi="Times New Roman"/>
          <w:sz w:val="28"/>
          <w:szCs w:val="28"/>
          <w:rtl w:val="0"/>
        </w:rPr>
        <w:t xml:space="preserve"> sport—both the sport and its creation are fundamentally empty of intrinsic nature, therefore the Buddha never claims creator’s credit.</w:t>
      </w:r>
      <w:hyperlink w:anchor="_35or4hl01ed">
        <w:r w:rsidDel="00000000" w:rsidR="00000000" w:rsidRPr="00000000">
          <w:rPr>
            <w:rFonts w:ascii="Times New Roman" w:cs="Times New Roman" w:eastAsia="Times New Roman" w:hAnsi="Times New Roman"/>
            <w:color w:val="1155cc"/>
            <w:sz w:val="28"/>
            <w:szCs w:val="28"/>
            <w:rtl w:val="0"/>
          </w:rPr>
          <w:t xml:space="preserve">¹⁶</w:t>
        </w:r>
      </w:hyperlink>
      <w:r w:rsidDel="00000000" w:rsidR="00000000" w:rsidRPr="00000000">
        <w:rPr>
          <w:rFonts w:ascii="Times New Roman" w:cs="Times New Roman" w:eastAsia="Times New Roman" w:hAnsi="Times New Roman"/>
          <w:sz w:val="28"/>
          <w:szCs w:val="28"/>
          <w:rtl w:val="0"/>
        </w:rPr>
        <w:t xml:space="preserve"> Although he possesses full domination extended to every corner of the universe, he does not want his progeny to be servants dependent on him. Like a selfless compassionate father, he teaches his children to be dependent on their own, and wishes for their complete liberation. This very essence of compassion shaped the form of Bodhisattva Avalokiteśvara, literally Īśvara who looks down. The origin of Avalokiteśvara can be traced back to </w:t>
      </w:r>
      <w:r w:rsidDel="00000000" w:rsidR="00000000" w:rsidRPr="00000000">
        <w:rPr>
          <w:rFonts w:ascii="Times New Roman" w:cs="Times New Roman" w:eastAsia="Times New Roman" w:hAnsi="Times New Roman"/>
          <w:i w:val="1"/>
          <w:iCs w:val="1"/>
          <w:sz w:val="28"/>
          <w:szCs w:val="28"/>
          <w:rtl w:val="0"/>
        </w:rPr>
        <w:t xml:space="preserve">Ariyapariyesanā Sutta</w:t>
      </w:r>
      <w:r w:rsidDel="00000000" w:rsidR="00000000" w:rsidRPr="00000000">
        <w:rPr>
          <w:rFonts w:ascii="Times New Roman" w:cs="Times New Roman" w:eastAsia="Times New Roman" w:hAnsi="Times New Roman"/>
          <w:sz w:val="28"/>
          <w:szCs w:val="28"/>
          <w:rtl w:val="0"/>
        </w:rPr>
        <w:t xml:space="preserve"> in the verses recited by Sahampati Brahmā:</w:t>
      </w:r>
    </w:p>
    <w:p w:rsidR="00000000" w:rsidDel="00000000" w:rsidP="00000000" w:rsidRDefault="00000000" w:rsidRPr="00000000" w14:paraId="0000001B">
      <w:pPr>
        <w:spacing w:line="240" w:lineRule="auto"/>
        <w:ind w:left="720" w:firstLine="0"/>
        <w:jc w:val="both"/>
        <w:rPr>
          <w:rFonts w:ascii="Spectral" w:cs="Spectral" w:eastAsia="Spectral" w:hAnsi="Spectral"/>
          <w:sz w:val="24"/>
          <w:szCs w:val="24"/>
        </w:rPr>
      </w:pPr>
      <w:hyperlink w:anchor="_eqymenwn973j">
        <w:r w:rsidDel="00000000" w:rsidR="00000000" w:rsidRPr="00000000">
          <w:rPr>
            <w:rFonts w:ascii="Spectral" w:cs="Spectral" w:eastAsia="Spectral" w:hAnsi="Spectral"/>
            <w:color w:val="1155cc"/>
            <w:sz w:val="24"/>
            <w:szCs w:val="24"/>
            <w:rtl w:val="0"/>
          </w:rPr>
          <w:t xml:space="preserve">¹⁷</w:t>
        </w:r>
      </w:hyperlink>
      <w:r w:rsidDel="00000000" w:rsidR="00000000" w:rsidRPr="00000000">
        <w:rPr>
          <w:rFonts w:ascii="Spectral" w:cs="Spectral" w:eastAsia="Spectral" w:hAnsi="Spectral"/>
          <w:sz w:val="24"/>
          <w:szCs w:val="24"/>
          <w:rtl w:val="0"/>
        </w:rPr>
        <w:t xml:space="preserve">As on the crest of a mountain standing</w:t>
      </w:r>
    </w:p>
    <w:p w:rsidR="00000000" w:rsidDel="00000000" w:rsidP="00000000" w:rsidRDefault="00000000" w:rsidRPr="00000000" w14:paraId="0000001C">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The beings all around can be watched,</w:t>
      </w:r>
    </w:p>
    <w:p w:rsidR="00000000" w:rsidDel="00000000" w:rsidP="00000000" w:rsidRDefault="00000000" w:rsidRPr="00000000" w14:paraId="0000001D">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Do so, O Wise One, Embodiment of the Dhamma,</w:t>
      </w:r>
    </w:p>
    <w:p w:rsidR="00000000" w:rsidDel="00000000" w:rsidP="00000000" w:rsidRDefault="00000000" w:rsidRPr="00000000" w14:paraId="0000001E">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Ascending the palace at height of truth, O seer of all.</w:t>
      </w:r>
    </w:p>
    <w:p w:rsidR="00000000" w:rsidDel="00000000" w:rsidP="00000000" w:rsidRDefault="00000000" w:rsidRPr="00000000" w14:paraId="0000001F">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Look down, free from sufferings, upon the beings </w:t>
      </w:r>
    </w:p>
    <w:p w:rsidR="00000000" w:rsidDel="00000000" w:rsidP="00000000" w:rsidRDefault="00000000" w:rsidRPr="00000000" w14:paraId="00000020">
      <w:pPr>
        <w:spacing w:line="240" w:lineRule="auto"/>
        <w:ind w:left="720" w:firstLine="0"/>
        <w:jc w:val="both"/>
        <w:rPr>
          <w:rFonts w:ascii="Times New Roman" w:cs="Times New Roman" w:eastAsia="Times New Roman" w:hAnsi="Times New Roman"/>
          <w:sz w:val="28"/>
          <w:szCs w:val="28"/>
        </w:rPr>
      </w:pPr>
      <w:r w:rsidDel="00000000" w:rsidR="00000000" w:rsidRPr="00000000">
        <w:rPr>
          <w:rFonts w:ascii="Spectral" w:cs="Spectral" w:eastAsia="Spectral" w:hAnsi="Spectral"/>
          <w:sz w:val="24"/>
          <w:szCs w:val="24"/>
          <w:rtl w:val="0"/>
        </w:rPr>
        <w:t xml:space="preserve">Sunken in grief, stricken with birth and decay</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1">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depiction has been repeated in </w:t>
      </w:r>
      <w:r w:rsidDel="00000000" w:rsidR="00000000" w:rsidRPr="00000000">
        <w:rPr>
          <w:rFonts w:ascii="Times New Roman" w:cs="Times New Roman" w:eastAsia="Times New Roman" w:hAnsi="Times New Roman"/>
          <w:i w:val="1"/>
          <w:iCs w:val="1"/>
          <w:sz w:val="28"/>
          <w:szCs w:val="28"/>
          <w:rtl w:val="0"/>
        </w:rPr>
        <w:t xml:space="preserve">Mahāyāna Mahāparinirvāṇa Sūtra</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2">
      <w:pPr>
        <w:spacing w:line="240" w:lineRule="auto"/>
        <w:ind w:left="720" w:firstLine="0"/>
        <w:jc w:val="both"/>
        <w:rPr>
          <w:rFonts w:ascii="Spectral" w:cs="Spectral" w:eastAsia="Spectral" w:hAnsi="Spectral"/>
          <w:sz w:val="24"/>
          <w:szCs w:val="24"/>
        </w:rPr>
      </w:pPr>
      <w:hyperlink w:anchor="_z1mb7nifij4z">
        <w:r w:rsidDel="00000000" w:rsidR="00000000" w:rsidRPr="00000000">
          <w:rPr>
            <w:rFonts w:ascii="Spectral" w:cs="Spectral" w:eastAsia="Spectral" w:hAnsi="Spectral"/>
            <w:color w:val="1155cc"/>
            <w:sz w:val="24"/>
            <w:szCs w:val="24"/>
            <w:rtl w:val="0"/>
          </w:rPr>
          <w:t xml:space="preserve">¹⁸</w:t>
        </w:r>
      </w:hyperlink>
      <w:r w:rsidDel="00000000" w:rsidR="00000000" w:rsidRPr="00000000">
        <w:rPr>
          <w:rFonts w:ascii="Spectral" w:cs="Spectral" w:eastAsia="Spectral" w:hAnsi="Spectral"/>
          <w:sz w:val="24"/>
          <w:szCs w:val="24"/>
          <w:rtl w:val="0"/>
        </w:rPr>
        <w:t xml:space="preserve">If one with effort and courage </w:t>
      </w:r>
    </w:p>
    <w:p w:rsidR="00000000" w:rsidDel="00000000" w:rsidP="00000000" w:rsidRDefault="00000000" w:rsidRPr="00000000" w14:paraId="00000023">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Gains the summit of a mountain, </w:t>
      </w:r>
    </w:p>
    <w:p w:rsidR="00000000" w:rsidDel="00000000" w:rsidP="00000000" w:rsidRDefault="00000000" w:rsidRPr="00000000" w14:paraId="00000024">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One sees the plains, the expanse of the fields and all beings. </w:t>
      </w:r>
    </w:p>
    <w:p w:rsidR="00000000" w:rsidDel="00000000" w:rsidP="00000000" w:rsidRDefault="00000000" w:rsidRPr="00000000" w14:paraId="00000025">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As one gains the great palace of wisdom </w:t>
      </w:r>
    </w:p>
    <w:p w:rsidR="00000000" w:rsidDel="00000000" w:rsidP="00000000" w:rsidRDefault="00000000" w:rsidRPr="00000000" w14:paraId="00000026">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And the seat that is topmost and wonderful, </w:t>
      </w:r>
    </w:p>
    <w:p w:rsidR="00000000" w:rsidDel="00000000" w:rsidP="00000000" w:rsidRDefault="00000000" w:rsidRPr="00000000" w14:paraId="00000027">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One already makes away with apprehension and suffering </w:t>
      </w:r>
    </w:p>
    <w:p w:rsidR="00000000" w:rsidDel="00000000" w:rsidP="00000000" w:rsidRDefault="00000000" w:rsidRPr="00000000" w14:paraId="00000028">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And sees the apprehension of beings.</w:t>
      </w:r>
    </w:p>
    <w:p w:rsidR="00000000" w:rsidDel="00000000" w:rsidP="00000000" w:rsidRDefault="00000000" w:rsidRPr="00000000" w14:paraId="00000029">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Here the palace of wisdom stands</w:t>
      </w:r>
      <w:hyperlink w:anchor="_di7v9kq9nt7f">
        <w:r w:rsidDel="00000000" w:rsidR="00000000" w:rsidRPr="00000000">
          <w:rPr>
            <w:rFonts w:ascii="Times New Roman" w:cs="Times New Roman" w:eastAsia="Times New Roman" w:hAnsi="Times New Roman"/>
            <w:color w:val="1155cc"/>
            <w:sz w:val="28"/>
            <w:szCs w:val="28"/>
            <w:rtl w:val="0"/>
          </w:rPr>
          <w:t xml:space="preserve">¹⁹</w:t>
        </w:r>
      </w:hyperlink>
      <w:r w:rsidDel="00000000" w:rsidR="00000000" w:rsidRPr="00000000">
        <w:rPr>
          <w:rFonts w:ascii="Times New Roman" w:cs="Times New Roman" w:eastAsia="Times New Roman" w:hAnsi="Times New Roman"/>
          <w:sz w:val="28"/>
          <w:szCs w:val="28"/>
          <w:rtl w:val="0"/>
        </w:rPr>
        <w:t xml:space="preserve"> for Nirvāṇa, person with no apprehension is the Tathāgata; beings with apprehension are common mortals, Mount Sumeru is the parable of the Tathāgata’s immovable eternity and the summit of Sumeru is the throne of his unexcelled </w:t>
      </w:r>
      <w:r w:rsidDel="00000000" w:rsidR="00000000" w:rsidRPr="00000000">
        <w:rPr>
          <w:rFonts w:ascii="Times New Roman" w:cs="Times New Roman" w:eastAsia="Times New Roman" w:hAnsi="Times New Roman"/>
          <w:i w:val="1"/>
          <w:iCs w:val="1"/>
          <w:sz w:val="28"/>
          <w:szCs w:val="28"/>
          <w:rtl w:val="0"/>
        </w:rPr>
        <w:t xml:space="preserve">samādhi</w:t>
      </w:r>
      <w:r w:rsidDel="00000000" w:rsidR="00000000" w:rsidRPr="00000000">
        <w:rPr>
          <w:rFonts w:ascii="Times New Roman" w:cs="Times New Roman" w:eastAsia="Times New Roman" w:hAnsi="Times New Roman"/>
          <w:sz w:val="28"/>
          <w:szCs w:val="28"/>
          <w:rtl w:val="0"/>
        </w:rPr>
        <w:t xml:space="preserve">. While the most distinguished portrayal of mountain-dwelling Lord is unquestionably Śiva, the celebrated hymn of </w:t>
      </w:r>
      <w:r w:rsidDel="00000000" w:rsidR="00000000" w:rsidRPr="00000000">
        <w:rPr>
          <w:rFonts w:ascii="Times New Roman" w:cs="Times New Roman" w:eastAsia="Times New Roman" w:hAnsi="Times New Roman"/>
          <w:i w:val="1"/>
          <w:iCs w:val="1"/>
          <w:sz w:val="28"/>
          <w:szCs w:val="28"/>
          <w:rtl w:val="0"/>
        </w:rPr>
        <w:t xml:space="preserve">Ṛgveda</w:t>
      </w:r>
      <w:r w:rsidDel="00000000" w:rsidR="00000000" w:rsidRPr="00000000">
        <w:rPr>
          <w:rFonts w:ascii="Times New Roman" w:cs="Times New Roman" w:eastAsia="Times New Roman" w:hAnsi="Times New Roman"/>
          <w:sz w:val="28"/>
          <w:szCs w:val="28"/>
          <w:rtl w:val="0"/>
        </w:rPr>
        <w:t xml:space="preserve"> 1.22.20 illustrates Viṣṇu as the Lord of height:</w:t>
      </w:r>
    </w:p>
    <w:p w:rsidR="00000000" w:rsidDel="00000000" w:rsidP="00000000" w:rsidRDefault="00000000" w:rsidRPr="00000000" w14:paraId="0000002A">
      <w:pPr>
        <w:spacing w:line="240" w:lineRule="auto"/>
        <w:ind w:left="720" w:firstLine="0"/>
        <w:jc w:val="both"/>
        <w:rPr>
          <w:rFonts w:ascii="Spectral" w:cs="Spectral" w:eastAsia="Spectral" w:hAnsi="Spectral"/>
          <w:sz w:val="24"/>
          <w:szCs w:val="24"/>
        </w:rPr>
      </w:pPr>
      <w:hyperlink w:anchor="_p66jh1aryd2y">
        <w:r w:rsidDel="00000000" w:rsidR="00000000" w:rsidRPr="00000000">
          <w:rPr>
            <w:rFonts w:ascii="Spectral" w:cs="Spectral" w:eastAsia="Spectral" w:hAnsi="Spectral"/>
            <w:color w:val="1155cc"/>
            <w:sz w:val="24"/>
            <w:szCs w:val="24"/>
            <w:rtl w:val="0"/>
          </w:rPr>
          <w:t xml:space="preserve">²⁰</w:t>
        </w:r>
      </w:hyperlink>
      <w:r w:rsidDel="00000000" w:rsidR="00000000" w:rsidRPr="00000000">
        <w:rPr>
          <w:rFonts w:ascii="Spectral" w:cs="Spectral" w:eastAsia="Spectral" w:hAnsi="Spectral"/>
          <w:sz w:val="24"/>
          <w:szCs w:val="24"/>
          <w:rtl w:val="0"/>
        </w:rPr>
        <w:t xml:space="preserve">The illumined seers evermore behold that loftiest place where Viṣṇu is,</w:t>
      </w:r>
    </w:p>
    <w:p w:rsidR="00000000" w:rsidDel="00000000" w:rsidP="00000000" w:rsidRDefault="00000000" w:rsidRPr="00000000" w14:paraId="0000002B">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The eye extended in heaven.</w:t>
      </w:r>
    </w:p>
    <w:p w:rsidR="00000000" w:rsidDel="00000000" w:rsidP="00000000" w:rsidRDefault="00000000" w:rsidRPr="00000000" w14:paraId="0000002C">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Again the first hymn of </w:t>
      </w:r>
      <w:r w:rsidDel="00000000" w:rsidR="00000000" w:rsidRPr="00000000">
        <w:rPr>
          <w:rFonts w:ascii="Times New Roman" w:cs="Times New Roman" w:eastAsia="Times New Roman" w:hAnsi="Times New Roman"/>
          <w:i w:val="1"/>
          <w:iCs w:val="1"/>
          <w:sz w:val="28"/>
          <w:szCs w:val="28"/>
          <w:rtl w:val="0"/>
        </w:rPr>
        <w:t xml:space="preserve">Ṛgveda</w:t>
      </w:r>
      <w:r w:rsidDel="00000000" w:rsidR="00000000" w:rsidRPr="00000000">
        <w:rPr>
          <w:rFonts w:ascii="Times New Roman" w:cs="Times New Roman" w:eastAsia="Times New Roman" w:hAnsi="Times New Roman"/>
          <w:sz w:val="28"/>
          <w:szCs w:val="28"/>
          <w:rtl w:val="0"/>
        </w:rPr>
        <w:t xml:space="preserve"> 1.154 declares</w:t>
      </w:r>
      <w:hyperlink w:anchor="_sn88yzjn8kx0">
        <w:r w:rsidDel="00000000" w:rsidR="00000000" w:rsidRPr="00000000">
          <w:rPr>
            <w:rFonts w:ascii="Times New Roman" w:cs="Times New Roman" w:eastAsia="Times New Roman" w:hAnsi="Times New Roman"/>
            <w:color w:val="1155cc"/>
            <w:sz w:val="28"/>
            <w:szCs w:val="28"/>
            <w:rtl w:val="0"/>
          </w:rPr>
          <w:t xml:space="preserve">²¹</w:t>
        </w:r>
      </w:hyperlink>
      <w:r w:rsidDel="00000000" w:rsidR="00000000" w:rsidRPr="00000000">
        <w:rPr>
          <w:rFonts w:ascii="Times New Roman" w:cs="Times New Roman" w:eastAsia="Times New Roman" w:hAnsi="Times New Roman"/>
          <w:sz w:val="28"/>
          <w:szCs w:val="28"/>
          <w:rtl w:val="0"/>
        </w:rPr>
        <w:t xml:space="preserve"> the mighty deeds of Viṣṇu who measured out all the earthly regions propping the highest place of congregation, thrice setting down his footstep. Viṣṇu, in fact, is the foremost Godhead who fits with the portrayal of a wheel-holding sovereign ruler. The Buddha was destined to be a </w:t>
      </w:r>
      <w:r w:rsidDel="00000000" w:rsidR="00000000" w:rsidRPr="00000000">
        <w:rPr>
          <w:rFonts w:ascii="Times New Roman" w:cs="Times New Roman" w:eastAsia="Times New Roman" w:hAnsi="Times New Roman"/>
          <w:i w:val="1"/>
          <w:iCs w:val="1"/>
          <w:sz w:val="28"/>
          <w:szCs w:val="28"/>
          <w:rtl w:val="0"/>
        </w:rPr>
        <w:t xml:space="preserve">cakravartī</w:t>
      </w:r>
      <w:r w:rsidDel="00000000" w:rsidR="00000000" w:rsidRPr="00000000">
        <w:rPr>
          <w:rFonts w:ascii="Times New Roman" w:cs="Times New Roman" w:eastAsia="Times New Roman" w:hAnsi="Times New Roman"/>
          <w:sz w:val="28"/>
          <w:szCs w:val="28"/>
          <w:rtl w:val="0"/>
        </w:rPr>
        <w:t xml:space="preserve"> ,</w:t>
      </w:r>
      <w:hyperlink w:anchor="_j8nugbe135ht">
        <w:r w:rsidDel="00000000" w:rsidR="00000000" w:rsidRPr="00000000">
          <w:rPr>
            <w:rFonts w:ascii="Times New Roman" w:cs="Times New Roman" w:eastAsia="Times New Roman" w:hAnsi="Times New Roman"/>
            <w:color w:val="1155cc"/>
            <w:sz w:val="28"/>
            <w:szCs w:val="28"/>
            <w:rtl w:val="0"/>
          </w:rPr>
          <w:t xml:space="preserve">²²</w:t>
        </w:r>
      </w:hyperlink>
      <w:r w:rsidDel="00000000" w:rsidR="00000000" w:rsidRPr="00000000">
        <w:rPr>
          <w:rFonts w:ascii="Times New Roman" w:cs="Times New Roman" w:eastAsia="Times New Roman" w:hAnsi="Times New Roman"/>
          <w:sz w:val="28"/>
          <w:szCs w:val="28"/>
          <w:rtl w:val="0"/>
        </w:rPr>
        <w:t xml:space="preserve"> either</w:t>
      </w:r>
      <w:r w:rsidDel="00000000" w:rsidR="00000000" w:rsidRPr="00000000">
        <w:rPr>
          <w:rFonts w:ascii="Times New Roman" w:cs="Times New Roman" w:eastAsia="Times New Roman" w:hAnsi="Times New Roman"/>
          <w:sz w:val="28"/>
          <w:szCs w:val="28"/>
          <w:rtl w:val="0"/>
        </w:rPr>
        <w:t xml:space="preserve"> politically, or through spiritual leadership. Another frequently occurring epithet of the Buddha is </w:t>
      </w:r>
      <w:r w:rsidDel="00000000" w:rsidR="00000000" w:rsidRPr="00000000">
        <w:rPr>
          <w:rFonts w:ascii="Times New Roman" w:cs="Times New Roman" w:eastAsia="Times New Roman" w:hAnsi="Times New Roman"/>
          <w:i w:val="1"/>
          <w:iCs w:val="1"/>
          <w:sz w:val="28"/>
          <w:szCs w:val="28"/>
          <w:rtl w:val="0"/>
        </w:rPr>
        <w:t xml:space="preserve">dvipadottama</w:t>
      </w:r>
      <w:r w:rsidDel="00000000" w:rsidR="00000000" w:rsidRPr="00000000">
        <w:rPr>
          <w:rFonts w:ascii="Times New Roman" w:cs="Times New Roman" w:eastAsia="Times New Roman" w:hAnsi="Times New Roman"/>
          <w:sz w:val="28"/>
          <w:szCs w:val="28"/>
          <w:rtl w:val="0"/>
        </w:rPr>
        <w:t xml:space="preserve">—the excellency of bipeds. In Indian cosmological view, bipeds including gods, humans, demi-gods and birds, are the highest class of all mortals. Gods and humans are the most exalted mortals—able to dominate the remaining. The Buddha surpasses even these exalted realms, hence he is described as </w:t>
      </w:r>
      <w:r w:rsidDel="00000000" w:rsidR="00000000" w:rsidRPr="00000000">
        <w:rPr>
          <w:rFonts w:ascii="Times New Roman" w:cs="Times New Roman" w:eastAsia="Times New Roman" w:hAnsi="Times New Roman"/>
          <w:i w:val="1"/>
          <w:iCs w:val="1"/>
          <w:sz w:val="28"/>
          <w:szCs w:val="28"/>
          <w:rtl w:val="0"/>
        </w:rPr>
        <w:t xml:space="preserve">Śāstā</w:t>
      </w:r>
      <w:r w:rsidDel="00000000" w:rsidR="00000000" w:rsidRPr="00000000">
        <w:rPr>
          <w:rFonts w:ascii="Times New Roman" w:cs="Times New Roman" w:eastAsia="Times New Roman" w:hAnsi="Times New Roman"/>
          <w:sz w:val="28"/>
          <w:szCs w:val="28"/>
          <w:rtl w:val="0"/>
        </w:rPr>
        <w:t xml:space="preserve"> of gods and humans alike. The idea of surpassing bipeds is also related to Viṣṇu, as Viṣṇu is the sole deity in Vedas who takes three strides. Mortals can see only two feet</w:t>
      </w:r>
      <w:hyperlink w:anchor="_szhkab6v2set">
        <w:r w:rsidDel="00000000" w:rsidR="00000000" w:rsidRPr="00000000">
          <w:rPr>
            <w:rFonts w:ascii="Times New Roman" w:cs="Times New Roman" w:eastAsia="Times New Roman" w:hAnsi="Times New Roman"/>
            <w:color w:val="1155cc"/>
            <w:sz w:val="28"/>
            <w:szCs w:val="28"/>
            <w:rtl w:val="0"/>
          </w:rPr>
          <w:t xml:space="preserve">²³</w:t>
        </w:r>
      </w:hyperlink>
      <w:r w:rsidDel="00000000" w:rsidR="00000000" w:rsidRPr="00000000">
        <w:rPr>
          <w:rFonts w:ascii="Times New Roman" w:cs="Times New Roman" w:eastAsia="Times New Roman" w:hAnsi="Times New Roman"/>
          <w:sz w:val="28"/>
          <w:szCs w:val="28"/>
          <w:rtl w:val="0"/>
        </w:rPr>
        <w:t xml:space="preserve"> of Visnu, while the third foot is his testimony of surpassing bipeds, even birds flying in the sky</w:t>
      </w:r>
      <w:hyperlink w:anchor="_tj4uagzgpl1i">
        <w:r w:rsidDel="00000000" w:rsidR="00000000" w:rsidRPr="00000000">
          <w:rPr>
            <w:rFonts w:ascii="Times New Roman" w:cs="Times New Roman" w:eastAsia="Times New Roman" w:hAnsi="Times New Roman"/>
            <w:color w:val="1155cc"/>
            <w:sz w:val="28"/>
            <w:szCs w:val="28"/>
            <w:rtl w:val="0"/>
          </w:rPr>
          <w:t xml:space="preserve">²⁴</w:t>
        </w:r>
      </w:hyperlink>
      <w:r w:rsidDel="00000000" w:rsidR="00000000" w:rsidRPr="00000000">
        <w:rPr>
          <w:rFonts w:ascii="Times New Roman" w:cs="Times New Roman" w:eastAsia="Times New Roman" w:hAnsi="Times New Roman"/>
          <w:sz w:val="28"/>
          <w:szCs w:val="28"/>
          <w:rtl w:val="0"/>
        </w:rPr>
        <w:t xml:space="preserve"> cannot reach its height. This thrice-striding form of Viṣṇu is the heart of </w:t>
      </w:r>
      <w:r w:rsidDel="00000000" w:rsidR="00000000" w:rsidRPr="00000000">
        <w:rPr>
          <w:rFonts w:ascii="Times New Roman" w:cs="Times New Roman" w:eastAsia="Times New Roman" w:hAnsi="Times New Roman"/>
          <w:i w:val="1"/>
          <w:iCs w:val="1"/>
          <w:sz w:val="28"/>
          <w:szCs w:val="28"/>
          <w:rtl w:val="0"/>
        </w:rPr>
        <w:t xml:space="preserve">Gāyatrī mantra</w:t>
      </w:r>
      <w:hyperlink w:anchor="_7j693psv8md4">
        <w:r w:rsidDel="00000000" w:rsidR="00000000" w:rsidRPr="00000000">
          <w:rPr>
            <w:rFonts w:ascii="Times New Roman" w:cs="Times New Roman" w:eastAsia="Times New Roman" w:hAnsi="Times New Roman"/>
            <w:color w:val="1155cc"/>
            <w:sz w:val="28"/>
            <w:szCs w:val="28"/>
            <w:rtl w:val="0"/>
          </w:rPr>
          <w:t xml:space="preserve">²⁵</w:t>
        </w:r>
      </w:hyperlink>
      <w:r w:rsidDel="00000000" w:rsidR="00000000" w:rsidRPr="00000000">
        <w:rPr>
          <w:rFonts w:ascii="Times New Roman" w:cs="Times New Roman" w:eastAsia="Times New Roman" w:hAnsi="Times New Roman"/>
          <w:sz w:val="28"/>
          <w:szCs w:val="28"/>
          <w:rtl w:val="0"/>
        </w:rPr>
        <w:t xml:space="preserve"> practiced by Brahmins for salvation. The Buddha used to proclaim his superiority</w:t>
      </w:r>
      <w:hyperlink w:anchor="_8efxs27tsq16">
        <w:r w:rsidDel="00000000" w:rsidR="00000000" w:rsidRPr="00000000">
          <w:rPr>
            <w:rFonts w:ascii="Times New Roman" w:cs="Times New Roman" w:eastAsia="Times New Roman" w:hAnsi="Times New Roman"/>
            <w:color w:val="1155cc"/>
            <w:sz w:val="28"/>
            <w:szCs w:val="28"/>
            <w:rtl w:val="0"/>
          </w:rPr>
          <w:t xml:space="preserve">²⁶</w:t>
        </w:r>
      </w:hyperlink>
      <w:r w:rsidDel="00000000" w:rsidR="00000000" w:rsidRPr="00000000">
        <w:rPr>
          <w:rFonts w:ascii="Times New Roman" w:cs="Times New Roman" w:eastAsia="Times New Roman" w:hAnsi="Times New Roman"/>
          <w:sz w:val="28"/>
          <w:szCs w:val="28"/>
          <w:rtl w:val="0"/>
        </w:rPr>
        <w:t xml:space="preserve"> in the wisdom of </w:t>
      </w:r>
      <w:r w:rsidDel="00000000" w:rsidR="00000000" w:rsidRPr="00000000">
        <w:rPr>
          <w:rFonts w:ascii="Times New Roman" w:cs="Times New Roman" w:eastAsia="Times New Roman" w:hAnsi="Times New Roman"/>
          <w:i w:val="1"/>
          <w:iCs w:val="1"/>
          <w:sz w:val="28"/>
          <w:szCs w:val="28"/>
          <w:rtl w:val="0"/>
        </w:rPr>
        <w:t xml:space="preserve">Gāyatrī mantra</w:t>
      </w:r>
      <w:r w:rsidDel="00000000" w:rsidR="00000000" w:rsidRPr="00000000">
        <w:rPr>
          <w:rFonts w:ascii="Times New Roman" w:cs="Times New Roman" w:eastAsia="Times New Roman" w:hAnsi="Times New Roman"/>
          <w:sz w:val="28"/>
          <w:szCs w:val="28"/>
          <w:rtl w:val="0"/>
        </w:rPr>
        <w:t xml:space="preserve">. Buddhists tried to imply most of the features of the Brahmanical Godhead in the Buddha. In </w:t>
      </w:r>
      <w:r w:rsidDel="00000000" w:rsidR="00000000" w:rsidRPr="00000000">
        <w:rPr>
          <w:rFonts w:ascii="Times New Roman" w:cs="Times New Roman" w:eastAsia="Times New Roman" w:hAnsi="Times New Roman"/>
          <w:i w:val="1"/>
          <w:iCs w:val="1"/>
          <w:sz w:val="28"/>
          <w:szCs w:val="28"/>
          <w:rtl w:val="0"/>
        </w:rPr>
        <w:t xml:space="preserve">Acchariyaabbhuta Sutta</w:t>
      </w:r>
      <w:r w:rsidDel="00000000" w:rsidR="00000000" w:rsidRPr="00000000">
        <w:rPr>
          <w:rFonts w:ascii="Times New Roman" w:cs="Times New Roman" w:eastAsia="Times New Roman" w:hAnsi="Times New Roman"/>
          <w:sz w:val="28"/>
          <w:szCs w:val="28"/>
          <w:rtl w:val="0"/>
        </w:rPr>
        <w:t xml:space="preserve">, the Buddha’s nativity scene had been depicted just to make differences with ordinary nativities. As soon as he came out of his mother’s womb, gods hurried to anoint him before humans. He took seven steps towards north under a white parasol, surveyed all quarters and announced in the voice of a bull</w:t>
      </w:r>
      <w:hyperlink w:anchor="_h2jromndlz3d">
        <w:r w:rsidDel="00000000" w:rsidR="00000000" w:rsidRPr="00000000">
          <w:rPr>
            <w:rFonts w:ascii="Times New Roman" w:cs="Times New Roman" w:eastAsia="Times New Roman" w:hAnsi="Times New Roman"/>
            <w:color w:val="1155cc"/>
            <w:sz w:val="28"/>
            <w:szCs w:val="28"/>
            <w:rtl w:val="0"/>
          </w:rPr>
          <w:t xml:space="preserve">²⁷</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D">
      <w:pPr>
        <w:spacing w:line="240" w:lineRule="auto"/>
        <w:ind w:left="720" w:firstLine="0"/>
        <w:jc w:val="both"/>
        <w:rPr>
          <w:rFonts w:ascii="Spectral" w:cs="Spectral" w:eastAsia="Spectral" w:hAnsi="Spectral"/>
          <w:sz w:val="24"/>
          <w:szCs w:val="24"/>
        </w:rPr>
      </w:pPr>
      <w:hyperlink w:anchor="_njpsujjcl1y">
        <w:r w:rsidDel="00000000" w:rsidR="00000000" w:rsidRPr="00000000">
          <w:rPr>
            <w:rFonts w:ascii="Spectral" w:cs="Spectral" w:eastAsia="Spectral" w:hAnsi="Spectral"/>
            <w:color w:val="1155cc"/>
            <w:sz w:val="24"/>
            <w:szCs w:val="24"/>
            <w:rtl w:val="0"/>
          </w:rPr>
          <w:t xml:space="preserve">²⁸</w:t>
        </w:r>
      </w:hyperlink>
      <w:r w:rsidDel="00000000" w:rsidR="00000000" w:rsidRPr="00000000">
        <w:rPr>
          <w:rFonts w:ascii="Spectral" w:cs="Spectral" w:eastAsia="Spectral" w:hAnsi="Spectral"/>
          <w:sz w:val="24"/>
          <w:szCs w:val="24"/>
          <w:rtl w:val="0"/>
        </w:rPr>
        <w:t xml:space="preserve">I am the foremost in the world! I am the eldest in the world! I am the best in the world! This is my last rebirth; now there’ll be no more future lives.</w:t>
      </w:r>
    </w:p>
    <w:p w:rsidR="00000000" w:rsidDel="00000000" w:rsidP="00000000" w:rsidRDefault="00000000" w:rsidRPr="00000000" w14:paraId="0000002E">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projection of taking seven steps has been drawn parallel to the conquest of Viṣṇu</w:t>
      </w:r>
      <w:hyperlink w:anchor="_abis543nmmqv">
        <w:r w:rsidDel="00000000" w:rsidR="00000000" w:rsidRPr="00000000">
          <w:rPr>
            <w:rFonts w:ascii="Times New Roman" w:cs="Times New Roman" w:eastAsia="Times New Roman" w:hAnsi="Times New Roman"/>
            <w:color w:val="1155cc"/>
            <w:sz w:val="28"/>
            <w:szCs w:val="28"/>
            <w:rtl w:val="0"/>
          </w:rPr>
          <w:t xml:space="preserve">²⁹</w:t>
        </w:r>
      </w:hyperlink>
      <w:r w:rsidDel="00000000" w:rsidR="00000000" w:rsidRPr="00000000">
        <w:rPr>
          <w:rFonts w:ascii="Times New Roman" w:cs="Times New Roman" w:eastAsia="Times New Roman" w:hAnsi="Times New Roman"/>
          <w:sz w:val="28"/>
          <w:szCs w:val="28"/>
          <w:rtl w:val="0"/>
        </w:rPr>
        <w:t xml:space="preserve"> over seven metres. </w:t>
      </w:r>
      <w:r w:rsidDel="00000000" w:rsidR="00000000" w:rsidRPr="00000000">
        <w:rPr>
          <w:rFonts w:ascii="Times New Roman" w:cs="Times New Roman" w:eastAsia="Times New Roman" w:hAnsi="Times New Roman"/>
          <w:sz w:val="28"/>
          <w:szCs w:val="28"/>
          <w:rtl w:val="0"/>
        </w:rPr>
        <w:t xml:space="preserve">Northern</w:t>
      </w:r>
      <w:r w:rsidDel="00000000" w:rsidR="00000000" w:rsidRPr="00000000">
        <w:rPr>
          <w:rFonts w:ascii="Times New Roman" w:cs="Times New Roman" w:eastAsia="Times New Roman" w:hAnsi="Times New Roman"/>
          <w:sz w:val="28"/>
          <w:szCs w:val="28"/>
          <w:rtl w:val="0"/>
        </w:rPr>
        <w:t xml:space="preserve"> direction signifies the excellence of Mount Sumeru. Inasmuch as the white parasol is possession of a solemn monarch, the Vāmana incarnation of Viṣṇu also carries a white parasol. The Buddha had been addressed as Īśvara of Jambudvīpa</w:t>
      </w:r>
      <w:hyperlink w:anchor="_2uqih3opgt1">
        <w:r w:rsidDel="00000000" w:rsidR="00000000" w:rsidRPr="00000000">
          <w:rPr>
            <w:rFonts w:ascii="Times New Roman" w:cs="Times New Roman" w:eastAsia="Times New Roman" w:hAnsi="Times New Roman"/>
            <w:color w:val="1155cc"/>
            <w:sz w:val="28"/>
            <w:szCs w:val="28"/>
            <w:rtl w:val="0"/>
          </w:rPr>
          <w:t xml:space="preserve">³⁰</w:t>
        </w:r>
      </w:hyperlink>
      <w:r w:rsidDel="00000000" w:rsidR="00000000" w:rsidRPr="00000000">
        <w:rPr>
          <w:rFonts w:ascii="Times New Roman" w:cs="Times New Roman" w:eastAsia="Times New Roman" w:hAnsi="Times New Roman"/>
          <w:sz w:val="28"/>
          <w:szCs w:val="28"/>
          <w:rtl w:val="0"/>
        </w:rPr>
        <w:t xml:space="preserve"> in the discourse on Brahmin Śaila in Pāḷi Canon. The discourse on the nectar pill</w:t>
      </w:r>
      <w:hyperlink w:anchor="_2s1dsrt7pntr">
        <w:r w:rsidDel="00000000" w:rsidR="00000000" w:rsidRPr="00000000">
          <w:rPr>
            <w:rFonts w:ascii="Times New Roman" w:cs="Times New Roman" w:eastAsia="Times New Roman" w:hAnsi="Times New Roman"/>
            <w:color w:val="1155cc"/>
            <w:sz w:val="28"/>
            <w:szCs w:val="28"/>
            <w:rtl w:val="0"/>
          </w:rPr>
          <w:t xml:space="preserve">³¹</w:t>
        </w:r>
      </w:hyperlink>
      <w:r w:rsidDel="00000000" w:rsidR="00000000" w:rsidRPr="00000000">
        <w:rPr>
          <w:rFonts w:ascii="Times New Roman" w:cs="Times New Roman" w:eastAsia="Times New Roman" w:hAnsi="Times New Roman"/>
          <w:sz w:val="28"/>
          <w:szCs w:val="28"/>
          <w:rtl w:val="0"/>
        </w:rPr>
        <w:t xml:space="preserve"> praised him as the Lord of Dharma</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the personification of Brahman and the dispenser of </w:t>
      </w:r>
      <w:r w:rsidDel="00000000" w:rsidR="00000000" w:rsidRPr="00000000">
        <w:rPr>
          <w:rFonts w:ascii="Times New Roman" w:cs="Times New Roman" w:eastAsia="Times New Roman" w:hAnsi="Times New Roman"/>
          <w:i w:val="1"/>
          <w:iCs w:val="1"/>
          <w:sz w:val="28"/>
          <w:szCs w:val="28"/>
          <w:rtl w:val="0"/>
        </w:rPr>
        <w:t xml:space="preserve">amṛta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Lalitavistara</w:t>
      </w:r>
      <w:r w:rsidDel="00000000" w:rsidR="00000000" w:rsidRPr="00000000">
        <w:rPr>
          <w:rFonts w:ascii="Times New Roman" w:cs="Times New Roman" w:eastAsia="Times New Roman" w:hAnsi="Times New Roman"/>
          <w:sz w:val="28"/>
          <w:szCs w:val="28"/>
          <w:rtl w:val="0"/>
        </w:rPr>
        <w:t xml:space="preserve"> gave him the title of Dharmeśvara.</w:t>
      </w:r>
      <w:hyperlink w:anchor="_x746on6xpk7h">
        <w:r w:rsidDel="00000000" w:rsidR="00000000" w:rsidRPr="00000000">
          <w:rPr>
            <w:rFonts w:ascii="Times New Roman" w:cs="Times New Roman" w:eastAsia="Times New Roman" w:hAnsi="Times New Roman"/>
            <w:color w:val="1155cc"/>
            <w:sz w:val="28"/>
            <w:szCs w:val="28"/>
            <w:rtl w:val="0"/>
          </w:rPr>
          <w:t xml:space="preserve">³²</w:t>
        </w:r>
      </w:hyperlink>
      <w:r w:rsidDel="00000000" w:rsidR="00000000" w:rsidRPr="00000000">
        <w:rPr>
          <w:rFonts w:ascii="Times New Roman" w:cs="Times New Roman" w:eastAsia="Times New Roman" w:hAnsi="Times New Roman"/>
          <w:sz w:val="28"/>
          <w:szCs w:val="28"/>
          <w:rtl w:val="0"/>
        </w:rPr>
        <w:t xml:space="preserve"> According to </w:t>
      </w:r>
      <w:r w:rsidDel="00000000" w:rsidR="00000000" w:rsidRPr="00000000">
        <w:rPr>
          <w:rFonts w:ascii="Times New Roman" w:cs="Times New Roman" w:eastAsia="Times New Roman" w:hAnsi="Times New Roman"/>
          <w:i w:val="1"/>
          <w:iCs w:val="1"/>
          <w:sz w:val="28"/>
          <w:szCs w:val="28"/>
          <w:rtl w:val="0"/>
        </w:rPr>
        <w:t xml:space="preserve">Ṛgveda</w:t>
      </w:r>
      <w:r w:rsidDel="00000000" w:rsidR="00000000" w:rsidRPr="00000000">
        <w:rPr>
          <w:rFonts w:ascii="Times New Roman" w:cs="Times New Roman" w:eastAsia="Times New Roman" w:hAnsi="Times New Roman"/>
          <w:sz w:val="28"/>
          <w:szCs w:val="28"/>
          <w:rtl w:val="0"/>
        </w:rPr>
        <w:t xml:space="preserve"> 1.22.18, Viṣṇu is the guardian</w:t>
      </w:r>
      <w:hyperlink w:anchor="_n3e55xqipgjv">
        <w:r w:rsidDel="00000000" w:rsidR="00000000" w:rsidRPr="00000000">
          <w:rPr>
            <w:rFonts w:ascii="Times New Roman" w:cs="Times New Roman" w:eastAsia="Times New Roman" w:hAnsi="Times New Roman"/>
            <w:color w:val="1155cc"/>
            <w:sz w:val="28"/>
            <w:szCs w:val="28"/>
            <w:rtl w:val="0"/>
          </w:rPr>
          <w:t xml:space="preserve">³³</w:t>
        </w:r>
      </w:hyperlink>
      <w:r w:rsidDel="00000000" w:rsidR="00000000" w:rsidRPr="00000000">
        <w:rPr>
          <w:rFonts w:ascii="Times New Roman" w:cs="Times New Roman" w:eastAsia="Times New Roman" w:hAnsi="Times New Roman"/>
          <w:sz w:val="28"/>
          <w:szCs w:val="28"/>
          <w:rtl w:val="0"/>
        </w:rPr>
        <w:t xml:space="preserve"> of </w:t>
      </w:r>
      <w:r w:rsidDel="00000000" w:rsidR="00000000" w:rsidRPr="00000000">
        <w:rPr>
          <w:rFonts w:ascii="Times New Roman" w:cs="Times New Roman" w:eastAsia="Times New Roman" w:hAnsi="Times New Roman"/>
          <w:i w:val="1"/>
          <w:iCs w:val="1"/>
          <w:sz w:val="28"/>
          <w:szCs w:val="28"/>
          <w:rtl w:val="0"/>
        </w:rPr>
        <w:t xml:space="preserve">dharma</w:t>
      </w:r>
      <w:hyperlink w:anchor="_tz6q1f3zdf4h">
        <w:r w:rsidDel="00000000" w:rsidR="00000000" w:rsidRPr="00000000">
          <w:rPr>
            <w:rFonts w:ascii="Times New Roman" w:cs="Times New Roman" w:eastAsia="Times New Roman" w:hAnsi="Times New Roman"/>
            <w:color w:val="1155cc"/>
            <w:sz w:val="28"/>
            <w:szCs w:val="28"/>
            <w:rtl w:val="0"/>
          </w:rPr>
          <w:t xml:space="preserve">³⁴</w:t>
        </w:r>
      </w:hyperlink>
      <w:r w:rsidDel="00000000" w:rsidR="00000000" w:rsidRPr="00000000">
        <w:rPr>
          <w:rFonts w:ascii="Times New Roman" w:cs="Times New Roman" w:eastAsia="Times New Roman" w:hAnsi="Times New Roman"/>
          <w:sz w:val="28"/>
          <w:szCs w:val="28"/>
          <w:rtl w:val="0"/>
        </w:rPr>
        <w:t xml:space="preserve"> and according to </w:t>
      </w:r>
      <w:r w:rsidDel="00000000" w:rsidR="00000000" w:rsidRPr="00000000">
        <w:rPr>
          <w:rFonts w:ascii="Times New Roman" w:cs="Times New Roman" w:eastAsia="Times New Roman" w:hAnsi="Times New Roman"/>
          <w:i w:val="1"/>
          <w:iCs w:val="1"/>
          <w:sz w:val="28"/>
          <w:szCs w:val="28"/>
          <w:rtl w:val="0"/>
        </w:rPr>
        <w:t xml:space="preserve">Ṛgveda</w:t>
      </w:r>
      <w:r w:rsidDel="00000000" w:rsidR="00000000" w:rsidRPr="00000000">
        <w:rPr>
          <w:rFonts w:ascii="Times New Roman" w:cs="Times New Roman" w:eastAsia="Times New Roman" w:hAnsi="Times New Roman"/>
          <w:sz w:val="28"/>
          <w:szCs w:val="28"/>
          <w:rtl w:val="0"/>
        </w:rPr>
        <w:t xml:space="preserve"> 1.154.4-5, Viṣṇu’s three strides are filled with imperishable bliss</w:t>
      </w:r>
      <w:hyperlink w:anchor="_i6uk1wnumph6">
        <w:r w:rsidDel="00000000" w:rsidR="00000000" w:rsidRPr="00000000">
          <w:rPr>
            <w:rFonts w:ascii="Times New Roman" w:cs="Times New Roman" w:eastAsia="Times New Roman" w:hAnsi="Times New Roman"/>
            <w:color w:val="1155cc"/>
            <w:sz w:val="28"/>
            <w:szCs w:val="28"/>
            <w:rtl w:val="0"/>
          </w:rPr>
          <w:t xml:space="preserve">³⁵</w:t>
        </w:r>
      </w:hyperlink>
      <w:r w:rsidDel="00000000" w:rsidR="00000000" w:rsidRPr="00000000">
        <w:rPr>
          <w:rFonts w:ascii="Times New Roman" w:cs="Times New Roman" w:eastAsia="Times New Roman" w:hAnsi="Times New Roman"/>
          <w:sz w:val="28"/>
          <w:szCs w:val="28"/>
          <w:rtl w:val="0"/>
        </w:rPr>
        <w:t xml:space="preserve"> as the nectar-streams surrounding his lovely mansion receive their flow from the very source of elixir which is his loftiest foot.</w:t>
      </w:r>
      <w:hyperlink w:anchor="_jkosbpjob47g">
        <w:r w:rsidDel="00000000" w:rsidR="00000000" w:rsidRPr="00000000">
          <w:rPr>
            <w:rFonts w:ascii="Times New Roman" w:cs="Times New Roman" w:eastAsia="Times New Roman" w:hAnsi="Times New Roman"/>
            <w:color w:val="1155cc"/>
            <w:sz w:val="28"/>
            <w:szCs w:val="28"/>
            <w:rtl w:val="0"/>
          </w:rPr>
          <w:t xml:space="preserve">³⁶</w:t>
        </w:r>
      </w:hyperlink>
      <w:r w:rsidDel="00000000" w:rsidR="00000000" w:rsidRPr="00000000">
        <w:rPr>
          <w:rFonts w:ascii="Times New Roman" w:cs="Times New Roman" w:eastAsia="Times New Roman" w:hAnsi="Times New Roman"/>
          <w:sz w:val="28"/>
          <w:szCs w:val="28"/>
          <w:rtl w:val="0"/>
        </w:rPr>
        <w:t xml:space="preserve"> Sukhāvatī, the abode of Amitābha, appears to have been conceived under these two hymns’ insight,</w:t>
      </w:r>
      <w:hyperlink w:anchor="_ac78x1cghkwx">
        <w:r w:rsidDel="00000000" w:rsidR="00000000" w:rsidRPr="00000000">
          <w:rPr>
            <w:rFonts w:ascii="Times New Roman" w:cs="Times New Roman" w:eastAsia="Times New Roman" w:hAnsi="Times New Roman"/>
            <w:color w:val="1155cc"/>
            <w:sz w:val="28"/>
            <w:szCs w:val="28"/>
            <w:rtl w:val="0"/>
          </w:rPr>
          <w:t xml:space="preserve">³⁷</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mediated by the verse from </w:t>
      </w:r>
      <w:r w:rsidDel="00000000" w:rsidR="00000000" w:rsidRPr="00000000">
        <w:rPr>
          <w:rFonts w:ascii="Times New Roman" w:cs="Times New Roman" w:eastAsia="Times New Roman" w:hAnsi="Times New Roman"/>
          <w:i w:val="1"/>
          <w:iCs w:val="1"/>
          <w:sz w:val="28"/>
          <w:szCs w:val="28"/>
          <w:rtl w:val="0"/>
        </w:rPr>
        <w:t xml:space="preserve">Ariyapariyesanā Sutta</w:t>
      </w:r>
      <w:r w:rsidDel="00000000" w:rsidR="00000000" w:rsidRPr="00000000">
        <w:rPr>
          <w:rFonts w:ascii="Times New Roman" w:cs="Times New Roman" w:eastAsia="Times New Roman" w:hAnsi="Times New Roman"/>
          <w:sz w:val="28"/>
          <w:szCs w:val="28"/>
          <w:rtl w:val="0"/>
        </w:rPr>
        <w:t xml:space="preserve"> where Brahmā Sahampati used the mountain-parable and requested the Buddha to open the doors of the deathless for those intent on entering the stream</w:t>
      </w:r>
      <w:hyperlink w:anchor="_k9suh6vrzhgj">
        <w:r w:rsidDel="00000000" w:rsidR="00000000" w:rsidRPr="00000000">
          <w:rPr>
            <w:rFonts w:ascii="Times New Roman" w:cs="Times New Roman" w:eastAsia="Times New Roman" w:hAnsi="Times New Roman"/>
            <w:color w:val="1155cc"/>
            <w:sz w:val="28"/>
            <w:szCs w:val="28"/>
            <w:rtl w:val="0"/>
          </w:rPr>
          <w:t xml:space="preserve">³⁸</w:t>
        </w:r>
      </w:hyperlink>
      <w:r w:rsidDel="00000000" w:rsidR="00000000" w:rsidRPr="00000000">
        <w:rPr>
          <w:rFonts w:ascii="Times New Roman" w:cs="Times New Roman" w:eastAsia="Times New Roman" w:hAnsi="Times New Roman"/>
          <w:sz w:val="28"/>
          <w:szCs w:val="28"/>
          <w:rtl w:val="0"/>
        </w:rPr>
        <w:t xml:space="preserve"> with faith. </w:t>
      </w:r>
    </w:p>
    <w:p w:rsidR="00000000" w:rsidDel="00000000" w:rsidP="00000000" w:rsidRDefault="00000000" w:rsidRPr="00000000" w14:paraId="0000002F">
      <w:pPr>
        <w:pStyle w:val="Heading1"/>
        <w:numPr>
          <w:ilvl w:val="0"/>
          <w:numId w:val="5"/>
        </w:numPr>
        <w:spacing w:line="240" w:lineRule="auto"/>
        <w:ind w:left="720" w:hanging="360"/>
        <w:rPr>
          <w:rFonts w:ascii="EB Garamond" w:cs="EB Garamond" w:eastAsia="EB Garamond" w:hAnsi="EB Garamond"/>
        </w:rPr>
      </w:pPr>
      <w:bookmarkStart w:colFirst="0" w:colLast="0" w:name="_cwljmlce8tad" w:id="5"/>
      <w:bookmarkEnd w:id="5"/>
      <w:r w:rsidDel="00000000" w:rsidR="00000000" w:rsidRPr="00000000">
        <w:rPr>
          <w:rFonts w:ascii="EB Garamond" w:cs="EB Garamond" w:eastAsia="EB Garamond" w:hAnsi="EB Garamond"/>
          <w:rtl w:val="0"/>
        </w:rPr>
        <w:t xml:space="preserve">Viṣṇu-related notions in Buddhist literature</w:t>
      </w:r>
    </w:p>
    <w:p w:rsidR="00000000" w:rsidDel="00000000" w:rsidP="00000000" w:rsidRDefault="00000000" w:rsidRPr="00000000" w14:paraId="00000030">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chapter on medicines from </w:t>
      </w:r>
      <w:r w:rsidDel="00000000" w:rsidR="00000000" w:rsidRPr="00000000">
        <w:rPr>
          <w:rFonts w:ascii="Times New Roman" w:cs="Times New Roman" w:eastAsia="Times New Roman" w:hAnsi="Times New Roman"/>
          <w:i w:val="1"/>
          <w:iCs w:val="1"/>
          <w:sz w:val="28"/>
          <w:szCs w:val="28"/>
          <w:rtl w:val="0"/>
        </w:rPr>
        <w:t xml:space="preserve">Mūlasarvāstivāda Vinayavastu</w:t>
      </w:r>
      <w:r w:rsidDel="00000000" w:rsidR="00000000" w:rsidRPr="00000000">
        <w:rPr>
          <w:rFonts w:ascii="Times New Roman" w:cs="Times New Roman" w:eastAsia="Times New Roman" w:hAnsi="Times New Roman"/>
          <w:sz w:val="28"/>
          <w:szCs w:val="28"/>
          <w:rtl w:val="0"/>
        </w:rPr>
        <w:t xml:space="preserve"> sets Viṣṇu as the standards of both physical and meditative stability:</w:t>
      </w:r>
    </w:p>
    <w:p w:rsidR="00000000" w:rsidDel="00000000" w:rsidP="00000000" w:rsidRDefault="00000000" w:rsidRPr="00000000" w14:paraId="00000031">
      <w:pPr>
        <w:spacing w:line="240" w:lineRule="auto"/>
        <w:ind w:left="720" w:firstLine="0"/>
        <w:jc w:val="both"/>
        <w:rPr>
          <w:rFonts w:ascii="Spectral" w:cs="Spectral" w:eastAsia="Spectral" w:hAnsi="Spectral"/>
          <w:sz w:val="24"/>
          <w:szCs w:val="24"/>
        </w:rPr>
      </w:pPr>
      <w:hyperlink w:anchor="_yg8e77sifp1p">
        <w:r w:rsidDel="00000000" w:rsidR="00000000" w:rsidRPr="00000000">
          <w:rPr>
            <w:rFonts w:ascii="Spectral" w:cs="Spectral" w:eastAsia="Spectral" w:hAnsi="Spectral"/>
            <w:color w:val="1155cc"/>
            <w:sz w:val="24"/>
            <w:szCs w:val="24"/>
            <w:rtl w:val="0"/>
          </w:rPr>
          <w:t xml:space="preserve">³⁹</w:t>
        </w:r>
      </w:hyperlink>
      <w:r w:rsidDel="00000000" w:rsidR="00000000" w:rsidRPr="00000000">
        <w:rPr>
          <w:rFonts w:ascii="Spectral" w:cs="Spectral" w:eastAsia="Spectral" w:hAnsi="Spectral"/>
          <w:sz w:val="24"/>
          <w:szCs w:val="24"/>
          <w:rtl w:val="0"/>
        </w:rPr>
        <w:t xml:space="preserve">Power of ten </w:t>
      </w:r>
      <w:r w:rsidDel="00000000" w:rsidR="00000000" w:rsidRPr="00000000">
        <w:rPr>
          <w:rFonts w:ascii="Spectral" w:cs="Spectral" w:eastAsia="Spectral" w:hAnsi="Spectral"/>
          <w:i w:val="1"/>
          <w:iCs w:val="1"/>
          <w:sz w:val="24"/>
          <w:szCs w:val="24"/>
          <w:rtl w:val="0"/>
        </w:rPr>
        <w:t xml:space="preserve">cāṇūras</w:t>
      </w:r>
      <w:r w:rsidDel="00000000" w:rsidR="00000000" w:rsidRPr="00000000">
        <w:rPr>
          <w:rFonts w:ascii="Spectral" w:cs="Spectral" w:eastAsia="Spectral" w:hAnsi="Spectral"/>
          <w:sz w:val="24"/>
          <w:szCs w:val="24"/>
          <w:rtl w:val="0"/>
        </w:rPr>
        <w:t xml:space="preserve"> equals one half of the power of Nārāyaṇa. Two times half power of Nārāyaṇa is the power of Nārāyaṇa. This much power is present in each joint of </w:t>
      </w:r>
      <w:r w:rsidDel="00000000" w:rsidR="00000000" w:rsidRPr="00000000">
        <w:rPr>
          <w:rFonts w:ascii="Spectral" w:cs="Spectral" w:eastAsia="Spectral" w:hAnsi="Spectral"/>
          <w:i w:val="1"/>
          <w:iCs w:val="1"/>
          <w:sz w:val="24"/>
          <w:szCs w:val="24"/>
          <w:rtl w:val="0"/>
        </w:rPr>
        <w:t xml:space="preserve">tathāgata</w:t>
      </w:r>
      <w:r w:rsidDel="00000000" w:rsidR="00000000" w:rsidRPr="00000000">
        <w:rPr>
          <w:rFonts w:ascii="Spectral" w:cs="Spectral" w:eastAsia="Spectral" w:hAnsi="Spectral"/>
          <w:sz w:val="24"/>
          <w:szCs w:val="24"/>
          <w:rtl w:val="0"/>
        </w:rPr>
        <w:t xml:space="preserve">. Vāsiṣṭhas, thus </w:t>
      </w:r>
      <w:r w:rsidDel="00000000" w:rsidR="00000000" w:rsidRPr="00000000">
        <w:rPr>
          <w:rFonts w:ascii="Spectral" w:cs="Spectral" w:eastAsia="Spectral" w:hAnsi="Spectral"/>
          <w:i w:val="1"/>
          <w:iCs w:val="1"/>
          <w:sz w:val="24"/>
          <w:szCs w:val="24"/>
          <w:rtl w:val="0"/>
        </w:rPr>
        <w:t xml:space="preserve">tathāgatas</w:t>
      </w:r>
      <w:r w:rsidDel="00000000" w:rsidR="00000000" w:rsidRPr="00000000">
        <w:rPr>
          <w:rFonts w:ascii="Spectral" w:cs="Spectral" w:eastAsia="Spectral" w:hAnsi="Spectral"/>
          <w:sz w:val="24"/>
          <w:szCs w:val="24"/>
          <w:rtl w:val="0"/>
        </w:rPr>
        <w:t xml:space="preserve">, </w:t>
      </w:r>
      <w:r w:rsidDel="00000000" w:rsidR="00000000" w:rsidRPr="00000000">
        <w:rPr>
          <w:rFonts w:ascii="Spectral" w:cs="Spectral" w:eastAsia="Spectral" w:hAnsi="Spectral"/>
          <w:i w:val="1"/>
          <w:iCs w:val="1"/>
          <w:sz w:val="24"/>
          <w:szCs w:val="24"/>
          <w:rtl w:val="0"/>
        </w:rPr>
        <w:t xml:space="preserve">arhats</w:t>
      </w:r>
      <w:r w:rsidDel="00000000" w:rsidR="00000000" w:rsidRPr="00000000">
        <w:rPr>
          <w:rFonts w:ascii="Spectral" w:cs="Spectral" w:eastAsia="Spectral" w:hAnsi="Spectral"/>
          <w:sz w:val="24"/>
          <w:szCs w:val="24"/>
          <w:rtl w:val="0"/>
        </w:rPr>
        <w:t xml:space="preserve">, perfectly awakened ones have a great mass of the power of Nārāyaṇa.</w:t>
      </w:r>
    </w:p>
    <w:p w:rsidR="00000000" w:rsidDel="00000000" w:rsidP="00000000" w:rsidRDefault="00000000" w:rsidRPr="00000000" w14:paraId="00000032">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same text, two Brahmins unhesitatingly insert Nārāyaṇa in the Buddha’s praise. One of them is Nīlabhutī, having said:</w:t>
      </w:r>
    </w:p>
    <w:p w:rsidR="00000000" w:rsidDel="00000000" w:rsidP="00000000" w:rsidRDefault="00000000" w:rsidRPr="00000000" w14:paraId="00000033">
      <w:pPr>
        <w:spacing w:line="240" w:lineRule="auto"/>
        <w:ind w:left="720" w:firstLine="0"/>
        <w:jc w:val="both"/>
        <w:rPr>
          <w:rFonts w:ascii="Spectral" w:cs="Spectral" w:eastAsia="Spectral" w:hAnsi="Spectral"/>
          <w:sz w:val="24"/>
          <w:szCs w:val="24"/>
        </w:rPr>
      </w:pPr>
      <w:hyperlink w:anchor="_76oab8nx8vox">
        <w:r w:rsidDel="00000000" w:rsidR="00000000" w:rsidRPr="00000000">
          <w:rPr>
            <w:rFonts w:ascii="Spectral" w:cs="Spectral" w:eastAsia="Spectral" w:hAnsi="Spectral"/>
            <w:color w:val="1155cc"/>
            <w:sz w:val="24"/>
            <w:szCs w:val="24"/>
            <w:rtl w:val="0"/>
          </w:rPr>
          <w:t xml:space="preserve">⁴⁰</w:t>
        </w:r>
      </w:hyperlink>
      <w:r w:rsidDel="00000000" w:rsidR="00000000" w:rsidRPr="00000000">
        <w:rPr>
          <w:rFonts w:ascii="Spectral" w:cs="Spectral" w:eastAsia="Spectral" w:hAnsi="Spectral"/>
          <w:sz w:val="24"/>
          <w:szCs w:val="24"/>
          <w:rtl w:val="0"/>
        </w:rPr>
        <w:t xml:space="preserve">O Powerful One,  your meditation’s inexhaustibility is just like</w:t>
      </w:r>
    </w:p>
    <w:p w:rsidR="00000000" w:rsidDel="00000000" w:rsidP="00000000" w:rsidRDefault="00000000" w:rsidRPr="00000000" w14:paraId="00000034">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That of Nārāyaṇa and the king of mountains.</w:t>
      </w:r>
    </w:p>
    <w:p w:rsidR="00000000" w:rsidDel="00000000" w:rsidP="00000000" w:rsidRDefault="00000000" w:rsidRPr="00000000" w14:paraId="00000035">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other is Kaineya, the uncle of the Brahmin hermit Śaila who was previously cited in context of addressing the Buddha as the monarch of Jambudvīpa, says in this text:</w:t>
      </w:r>
    </w:p>
    <w:p w:rsidR="00000000" w:rsidDel="00000000" w:rsidP="00000000" w:rsidRDefault="00000000" w:rsidRPr="00000000" w14:paraId="00000036">
      <w:pPr>
        <w:spacing w:line="240" w:lineRule="auto"/>
        <w:ind w:left="720" w:firstLine="0"/>
        <w:jc w:val="both"/>
        <w:rPr>
          <w:rFonts w:ascii="Spectral" w:cs="Spectral" w:eastAsia="Spectral" w:hAnsi="Spectral"/>
          <w:sz w:val="24"/>
          <w:szCs w:val="24"/>
        </w:rPr>
      </w:pPr>
      <w:hyperlink w:anchor="_aupnilrzibjq">
        <w:r w:rsidDel="00000000" w:rsidR="00000000" w:rsidRPr="00000000">
          <w:rPr>
            <w:rFonts w:ascii="Spectral" w:cs="Spectral" w:eastAsia="Spectral" w:hAnsi="Spectral"/>
            <w:color w:val="1155cc"/>
            <w:sz w:val="24"/>
            <w:szCs w:val="24"/>
            <w:rtl w:val="0"/>
          </w:rPr>
          <w:t xml:space="preserve">⁴¹</w:t>
        </w:r>
      </w:hyperlink>
      <w:r w:rsidDel="00000000" w:rsidR="00000000" w:rsidRPr="00000000">
        <w:rPr>
          <w:rFonts w:ascii="Spectral" w:cs="Spectral" w:eastAsia="Spectral" w:hAnsi="Spectral"/>
          <w:sz w:val="24"/>
          <w:szCs w:val="24"/>
          <w:rtl w:val="0"/>
        </w:rPr>
        <w:t xml:space="preserve">There is none equal to him,</w:t>
      </w:r>
    </w:p>
    <w:p w:rsidR="00000000" w:rsidDel="00000000" w:rsidP="00000000" w:rsidRDefault="00000000" w:rsidRPr="00000000" w14:paraId="00000037">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Who possesses excellent appearance, complexion, and power.</w:t>
      </w:r>
    </w:p>
    <w:p w:rsidR="00000000" w:rsidDel="00000000" w:rsidP="00000000" w:rsidRDefault="00000000" w:rsidRPr="00000000" w14:paraId="00000038">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His firm body, which is imbued with supreme strength of Nārāyaṇa, </w:t>
      </w:r>
    </w:p>
    <w:p w:rsidR="00000000" w:rsidDel="00000000" w:rsidP="00000000" w:rsidRDefault="00000000" w:rsidRPr="00000000" w14:paraId="00000039">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Is well established just like a rocky mountain.</w:t>
      </w:r>
    </w:p>
    <w:p w:rsidR="00000000" w:rsidDel="00000000" w:rsidP="00000000" w:rsidRDefault="00000000" w:rsidRPr="00000000" w14:paraId="0000003A">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Lalitavistara</w:t>
      </w:r>
      <w:r w:rsidDel="00000000" w:rsidR="00000000" w:rsidRPr="00000000">
        <w:rPr>
          <w:rFonts w:ascii="Times New Roman" w:cs="Times New Roman" w:eastAsia="Times New Roman" w:hAnsi="Times New Roman"/>
          <w:sz w:val="28"/>
          <w:szCs w:val="28"/>
          <w:rtl w:val="0"/>
        </w:rPr>
        <w:t xml:space="preserve"> repeatedly echoes this connection of steadiness between Viṣṇu and the Buddha, I would like to cite only two of them, thinking of their importance:</w:t>
      </w:r>
    </w:p>
    <w:p w:rsidR="00000000" w:rsidDel="00000000" w:rsidP="00000000" w:rsidRDefault="00000000" w:rsidRPr="00000000" w14:paraId="0000003B">
      <w:pPr>
        <w:numPr>
          <w:ilvl w:val="0"/>
          <w:numId w:val="9"/>
        </w:numPr>
        <w:spacing w:line="240" w:lineRule="auto"/>
        <w:ind w:left="1440" w:hanging="360"/>
        <w:jc w:val="both"/>
        <w:rPr>
          <w:rFonts w:ascii="Spectral" w:cs="Spectral" w:eastAsia="Spectral" w:hAnsi="Spectral"/>
          <w:sz w:val="24"/>
          <w:szCs w:val="24"/>
          <w:u w:val="none"/>
        </w:rPr>
      </w:pPr>
      <w:hyperlink w:anchor="_k9zztjqpdiwo">
        <w:r w:rsidDel="00000000" w:rsidR="00000000" w:rsidRPr="00000000">
          <w:rPr>
            <w:rFonts w:ascii="Spectral" w:cs="Spectral" w:eastAsia="Spectral" w:hAnsi="Spectral"/>
            <w:color w:val="1155cc"/>
            <w:sz w:val="24"/>
            <w:szCs w:val="24"/>
            <w:rtl w:val="0"/>
          </w:rPr>
          <w:t xml:space="preserve">⁴²</w:t>
        </w:r>
      </w:hyperlink>
      <w:r w:rsidDel="00000000" w:rsidR="00000000" w:rsidRPr="00000000">
        <w:rPr>
          <w:rFonts w:ascii="Spectral" w:cs="Spectral" w:eastAsia="Spectral" w:hAnsi="Spectral"/>
          <w:sz w:val="24"/>
          <w:szCs w:val="24"/>
          <w:rtl w:val="0"/>
        </w:rPr>
        <w:t xml:space="preserve">Hard as thunderbolt, and indestructible with a body as powerful as Nārāyaṇa’s, diligent and strong, this perfect man cannot be moved. Even if the great Meru, the foremost mountain, may be lifted up in the sky, None can lift the mountain of a victor’s qualities, founded on merit and wisdom.</w:t>
      </w:r>
    </w:p>
    <w:p w:rsidR="00000000" w:rsidDel="00000000" w:rsidP="00000000" w:rsidRDefault="00000000" w:rsidRPr="00000000" w14:paraId="0000003C">
      <w:pPr>
        <w:numPr>
          <w:ilvl w:val="0"/>
          <w:numId w:val="9"/>
        </w:numPr>
        <w:spacing w:line="240" w:lineRule="auto"/>
        <w:ind w:left="1440" w:hanging="360"/>
        <w:jc w:val="both"/>
        <w:rPr>
          <w:rFonts w:ascii="Spectral" w:cs="Spectral" w:eastAsia="Spectral" w:hAnsi="Spectral"/>
          <w:sz w:val="24"/>
          <w:szCs w:val="24"/>
          <w:u w:val="none"/>
        </w:rPr>
      </w:pPr>
      <w:hyperlink w:anchor="_z5dx3rv1w4t9">
        <w:r w:rsidDel="00000000" w:rsidR="00000000" w:rsidRPr="00000000">
          <w:rPr>
            <w:rFonts w:ascii="Spectral" w:cs="Spectral" w:eastAsia="Spectral" w:hAnsi="Spectral"/>
            <w:color w:val="1155cc"/>
            <w:sz w:val="24"/>
            <w:szCs w:val="24"/>
            <w:rtl w:val="0"/>
          </w:rPr>
          <w:t xml:space="preserve">⁴³</w:t>
        </w:r>
      </w:hyperlink>
      <w:r w:rsidDel="00000000" w:rsidR="00000000" w:rsidRPr="00000000">
        <w:rPr>
          <w:rFonts w:ascii="Spectral" w:cs="Spectral" w:eastAsia="Spectral" w:hAnsi="Spectral"/>
          <w:sz w:val="24"/>
          <w:szCs w:val="24"/>
          <w:rtl w:val="0"/>
        </w:rPr>
        <w:t xml:space="preserve">As he is endowed with the great strength of Nārāyaṇa, he is called the Great Nārāyaṇa.</w:t>
      </w:r>
    </w:p>
    <w:p w:rsidR="00000000" w:rsidDel="00000000" w:rsidP="00000000" w:rsidRDefault="00000000" w:rsidRPr="00000000" w14:paraId="0000003D">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Hereby the claim of the Buddha’s forceful Nārāyaṇisation by Brahmins against Buddhist faith is historically disputed. The Vaiṣṇava influences on </w:t>
      </w:r>
      <w:r w:rsidDel="00000000" w:rsidR="00000000" w:rsidRPr="00000000">
        <w:rPr>
          <w:rFonts w:ascii="Times New Roman" w:cs="Times New Roman" w:eastAsia="Times New Roman" w:hAnsi="Times New Roman"/>
          <w:i w:val="1"/>
          <w:iCs w:val="1"/>
          <w:sz w:val="28"/>
          <w:szCs w:val="28"/>
          <w:rtl w:val="0"/>
        </w:rPr>
        <w:t xml:space="preserve">Lalitavistara</w:t>
      </w:r>
      <w:r w:rsidDel="00000000" w:rsidR="00000000" w:rsidRPr="00000000">
        <w:rPr>
          <w:rFonts w:ascii="Times New Roman" w:cs="Times New Roman" w:eastAsia="Times New Roman" w:hAnsi="Times New Roman"/>
          <w:sz w:val="28"/>
          <w:szCs w:val="28"/>
          <w:rtl w:val="0"/>
        </w:rPr>
        <w:t xml:space="preserve"> have been studied by Nariman.</w:t>
      </w:r>
      <w:hyperlink w:anchor="_epf0unwjwnb8">
        <w:r w:rsidDel="00000000" w:rsidR="00000000" w:rsidRPr="00000000">
          <w:rPr>
            <w:rFonts w:ascii="Times New Roman" w:cs="Times New Roman" w:eastAsia="Times New Roman" w:hAnsi="Times New Roman"/>
            <w:color w:val="1155cc"/>
            <w:sz w:val="28"/>
            <w:szCs w:val="28"/>
            <w:rtl w:val="0"/>
          </w:rPr>
          <w:t xml:space="preserve">⁴⁴</w:t>
        </w:r>
      </w:hyperlink>
      <w:r w:rsidDel="00000000" w:rsidR="00000000" w:rsidRPr="00000000">
        <w:rPr>
          <w:rFonts w:ascii="Times New Roman" w:cs="Times New Roman" w:eastAsia="Times New Roman" w:hAnsi="Times New Roman"/>
          <w:sz w:val="28"/>
          <w:szCs w:val="28"/>
          <w:rtl w:val="0"/>
        </w:rPr>
        <w:t xml:space="preserve"> In </w:t>
      </w:r>
      <w:r w:rsidDel="00000000" w:rsidR="00000000" w:rsidRPr="00000000">
        <w:rPr>
          <w:rFonts w:ascii="Times New Roman" w:cs="Times New Roman" w:eastAsia="Times New Roman" w:hAnsi="Times New Roman"/>
          <w:i w:val="1"/>
          <w:iCs w:val="1"/>
          <w:sz w:val="28"/>
          <w:szCs w:val="28"/>
          <w:rtl w:val="0"/>
        </w:rPr>
        <w:t xml:space="preserve">Bhāgavata Mahāpurāṇa</w:t>
      </w:r>
      <w:r w:rsidDel="00000000" w:rsidR="00000000" w:rsidRPr="00000000">
        <w:rPr>
          <w:rFonts w:ascii="Times New Roman" w:cs="Times New Roman" w:eastAsia="Times New Roman" w:hAnsi="Times New Roman"/>
          <w:sz w:val="28"/>
          <w:szCs w:val="28"/>
          <w:rtl w:val="0"/>
        </w:rPr>
        <w:t xml:space="preserve">, Prahlāda remarks in his hymn to Narasiṃha that</w:t>
      </w:r>
      <w:hyperlink w:anchor="_x78orscynhm8">
        <w:r w:rsidDel="00000000" w:rsidR="00000000" w:rsidRPr="00000000">
          <w:rPr>
            <w:rFonts w:ascii="Times New Roman" w:cs="Times New Roman" w:eastAsia="Times New Roman" w:hAnsi="Times New Roman"/>
            <w:color w:val="1155cc"/>
            <w:sz w:val="28"/>
            <w:szCs w:val="28"/>
            <w:rtl w:val="0"/>
          </w:rPr>
          <w:t xml:space="preserve">⁴⁵</w:t>
        </w:r>
      </w:hyperlink>
      <w:r w:rsidDel="00000000" w:rsidR="00000000" w:rsidRPr="00000000">
        <w:rPr>
          <w:rFonts w:ascii="Times New Roman" w:cs="Times New Roman" w:eastAsia="Times New Roman" w:hAnsi="Times New Roman"/>
          <w:sz w:val="28"/>
          <w:szCs w:val="28"/>
          <w:rtl w:val="0"/>
        </w:rPr>
        <w:t xml:space="preserve"> most of the ascetics withdraw into solitude and practise austerities for their own liberation, without considering the welfare of others; Prahlāda, however, does not wish to be liberated alone, leaving behind those poor, ignorant, and suffering souls. This oath closely reflects the practice of Bodhisattvas. T</w:t>
      </w:r>
      <w:r w:rsidDel="00000000" w:rsidR="00000000" w:rsidRPr="00000000">
        <w:rPr>
          <w:rFonts w:ascii="Times New Roman" w:cs="Times New Roman" w:eastAsia="Times New Roman" w:hAnsi="Times New Roman"/>
          <w:sz w:val="28"/>
          <w:szCs w:val="28"/>
          <w:rtl w:val="0"/>
        </w:rPr>
        <w:t xml:space="preserve">he Buddha’s Narasiṃha epithet in Mahāyāna Sūtras is also noteworthy. Early Buddhist discourses include a distinctive genre known as </w:t>
      </w:r>
      <w:r w:rsidDel="00000000" w:rsidR="00000000" w:rsidRPr="00000000">
        <w:rPr>
          <w:rFonts w:ascii="Times New Roman" w:cs="Times New Roman" w:eastAsia="Times New Roman" w:hAnsi="Times New Roman"/>
          <w:i w:val="1"/>
          <w:iCs w:val="1"/>
          <w:sz w:val="28"/>
          <w:szCs w:val="28"/>
          <w:rtl w:val="0"/>
        </w:rPr>
        <w:t xml:space="preserve">Siṃhanāda</w:t>
      </w:r>
      <w:r w:rsidDel="00000000" w:rsidR="00000000" w:rsidRPr="00000000">
        <w:rPr>
          <w:rFonts w:ascii="Times New Roman" w:cs="Times New Roman" w:eastAsia="Times New Roman" w:hAnsi="Times New Roman"/>
          <w:sz w:val="28"/>
          <w:szCs w:val="28"/>
          <w:rtl w:val="0"/>
        </w:rPr>
        <w:t xml:space="preserve"> or Lion’s Roar, </w:t>
      </w:r>
      <w:r w:rsidDel="00000000" w:rsidR="00000000" w:rsidRPr="00000000">
        <w:rPr>
          <w:rFonts w:ascii="Times New Roman" w:cs="Times New Roman" w:eastAsia="Times New Roman" w:hAnsi="Times New Roman"/>
          <w:sz w:val="28"/>
          <w:szCs w:val="28"/>
          <w:rtl w:val="0"/>
        </w:rPr>
        <w:t xml:space="preserve">depicting the Buddha as a roaring lion before whom the heretics tremble like frail deer. The versed form of </w:t>
      </w:r>
      <w:r w:rsidDel="00000000" w:rsidR="00000000" w:rsidRPr="00000000">
        <w:rPr>
          <w:rFonts w:ascii="Times New Roman" w:cs="Times New Roman" w:eastAsia="Times New Roman" w:hAnsi="Times New Roman"/>
          <w:i w:val="1"/>
          <w:iCs w:val="1"/>
          <w:sz w:val="28"/>
          <w:szCs w:val="28"/>
          <w:rtl w:val="0"/>
        </w:rPr>
        <w:t xml:space="preserve">Prajñāpāramitā</w:t>
      </w:r>
      <w:r w:rsidDel="00000000" w:rsidR="00000000" w:rsidRPr="00000000">
        <w:rPr>
          <w:rFonts w:ascii="Times New Roman" w:cs="Times New Roman" w:eastAsia="Times New Roman" w:hAnsi="Times New Roman"/>
          <w:sz w:val="28"/>
          <w:szCs w:val="28"/>
          <w:rtl w:val="0"/>
        </w:rPr>
        <w:t xml:space="preserve"> in 8000 lines further elucidates this imagery:</w:t>
      </w:r>
    </w:p>
    <w:p w:rsidR="00000000" w:rsidDel="00000000" w:rsidP="00000000" w:rsidRDefault="00000000" w:rsidRPr="00000000" w14:paraId="0000003E">
      <w:pPr>
        <w:spacing w:line="240" w:lineRule="auto"/>
        <w:ind w:left="720" w:firstLine="0"/>
        <w:jc w:val="both"/>
        <w:rPr>
          <w:rFonts w:ascii="Spectral" w:cs="Spectral" w:eastAsia="Spectral" w:hAnsi="Spectral"/>
          <w:sz w:val="24"/>
          <w:szCs w:val="24"/>
        </w:rPr>
      </w:pPr>
      <w:hyperlink w:anchor="_edt0zs492w7i">
        <w:r w:rsidDel="00000000" w:rsidR="00000000" w:rsidRPr="00000000">
          <w:rPr>
            <w:rFonts w:ascii="Spectral" w:cs="Spectral" w:eastAsia="Spectral" w:hAnsi="Spectral"/>
            <w:color w:val="1155cc"/>
            <w:sz w:val="24"/>
            <w:szCs w:val="24"/>
            <w:rtl w:val="0"/>
          </w:rPr>
          <w:t xml:space="preserve">⁴⁶</w:t>
        </w:r>
      </w:hyperlink>
      <w:r w:rsidDel="00000000" w:rsidR="00000000" w:rsidRPr="00000000">
        <w:rPr>
          <w:rFonts w:ascii="Spectral" w:cs="Spectral" w:eastAsia="Spectral" w:hAnsi="Spectral"/>
          <w:sz w:val="24"/>
          <w:szCs w:val="24"/>
          <w:rtl w:val="0"/>
        </w:rPr>
        <w:t xml:space="preserve">When a lion, residing in his mountain cave,  </w:t>
      </w:r>
    </w:p>
    <w:p w:rsidR="00000000" w:rsidDel="00000000" w:rsidP="00000000" w:rsidRDefault="00000000" w:rsidRPr="00000000" w14:paraId="0000003F">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Roars fearlessly, the lesser beasts are made to tremble;</w:t>
      </w:r>
    </w:p>
    <w:p w:rsidR="00000000" w:rsidDel="00000000" w:rsidP="00000000" w:rsidRDefault="00000000" w:rsidRPr="00000000" w14:paraId="00000040">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Likewise, when the Lion of Men, residing in the womb of wisdom,  </w:t>
      </w:r>
    </w:p>
    <w:p w:rsidR="00000000" w:rsidDel="00000000" w:rsidP="00000000" w:rsidRDefault="00000000" w:rsidRPr="00000000" w14:paraId="00000041">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Roars fearlessly, the many heretics are made to tremble.</w:t>
      </w:r>
    </w:p>
    <w:p w:rsidR="00000000" w:rsidDel="00000000" w:rsidP="00000000" w:rsidRDefault="00000000" w:rsidRPr="00000000" w14:paraId="00000042">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verse undoubtedly resembles the portrayal of Viṣṇu as a mountain-roaming roaring beast</w:t>
      </w:r>
      <w:hyperlink w:anchor="_eqjlosy5tqrz">
        <w:r w:rsidDel="00000000" w:rsidR="00000000" w:rsidRPr="00000000">
          <w:rPr>
            <w:rFonts w:ascii="Times New Roman" w:cs="Times New Roman" w:eastAsia="Times New Roman" w:hAnsi="Times New Roman"/>
            <w:color w:val="1155cc"/>
            <w:sz w:val="28"/>
            <w:szCs w:val="28"/>
            <w:rtl w:val="0"/>
          </w:rPr>
          <w:t xml:space="preserve">⁴⁷</w:t>
        </w:r>
      </w:hyperlink>
      <w:r w:rsidDel="00000000" w:rsidR="00000000" w:rsidRPr="00000000">
        <w:rPr>
          <w:rFonts w:ascii="Times New Roman" w:cs="Times New Roman" w:eastAsia="Times New Roman" w:hAnsi="Times New Roman"/>
          <w:sz w:val="28"/>
          <w:szCs w:val="28"/>
          <w:rtl w:val="0"/>
        </w:rPr>
        <w:t xml:space="preserve"> in </w:t>
      </w:r>
      <w:r w:rsidDel="00000000" w:rsidR="00000000" w:rsidRPr="00000000">
        <w:rPr>
          <w:rFonts w:ascii="Times New Roman" w:cs="Times New Roman" w:eastAsia="Times New Roman" w:hAnsi="Times New Roman"/>
          <w:i w:val="1"/>
          <w:iCs w:val="1"/>
          <w:sz w:val="28"/>
          <w:szCs w:val="28"/>
          <w:rtl w:val="0"/>
        </w:rPr>
        <w:t xml:space="preserve">Ṛgveda</w:t>
      </w:r>
      <w:r w:rsidDel="00000000" w:rsidR="00000000" w:rsidRPr="00000000">
        <w:rPr>
          <w:rFonts w:ascii="Times New Roman" w:cs="Times New Roman" w:eastAsia="Times New Roman" w:hAnsi="Times New Roman"/>
          <w:sz w:val="28"/>
          <w:szCs w:val="28"/>
          <w:rtl w:val="0"/>
        </w:rPr>
        <w:t xml:space="preserve">. A late-composed Mahāyāna </w:t>
      </w:r>
      <w:r w:rsidDel="00000000" w:rsidR="00000000" w:rsidRPr="00000000">
        <w:rPr>
          <w:rFonts w:ascii="Times New Roman" w:cs="Times New Roman" w:eastAsia="Times New Roman" w:hAnsi="Times New Roman"/>
          <w:i w:val="1"/>
          <w:iCs w:val="1"/>
          <w:sz w:val="28"/>
          <w:szCs w:val="28"/>
          <w:rtl w:val="0"/>
        </w:rPr>
        <w:t xml:space="preserve">Buddhagadya</w:t>
      </w:r>
      <w:r w:rsidDel="00000000" w:rsidR="00000000" w:rsidRPr="00000000">
        <w:rPr>
          <w:rFonts w:ascii="Times New Roman" w:cs="Times New Roman" w:eastAsia="Times New Roman" w:hAnsi="Times New Roman"/>
          <w:sz w:val="28"/>
          <w:szCs w:val="28"/>
          <w:rtl w:val="0"/>
        </w:rPr>
        <w:t xml:space="preserve"> addresses the Buddha as </w:t>
      </w:r>
      <w:r w:rsidDel="00000000" w:rsidR="00000000" w:rsidRPr="00000000">
        <w:rPr>
          <w:rFonts w:ascii="Times New Roman" w:cs="Times New Roman" w:eastAsia="Times New Roman" w:hAnsi="Times New Roman"/>
          <w:i w:val="1"/>
          <w:iCs w:val="1"/>
          <w:sz w:val="28"/>
          <w:szCs w:val="28"/>
          <w:rtl w:val="0"/>
        </w:rPr>
        <w:t xml:space="preserve">sāraharivaraśayana</w:t>
      </w:r>
      <w:r w:rsidDel="00000000" w:rsidR="00000000" w:rsidRPr="00000000">
        <w:rPr>
          <w:rFonts w:ascii="Times New Roman" w:cs="Times New Roman" w:eastAsia="Times New Roman" w:hAnsi="Times New Roman"/>
          <w:sz w:val="28"/>
          <w:szCs w:val="28"/>
          <w:rtl w:val="0"/>
        </w:rPr>
        <w:t xml:space="preserve">, the One,</w:t>
      </w:r>
      <w:r w:rsidDel="00000000" w:rsidR="00000000" w:rsidRPr="00000000">
        <w:rPr>
          <w:rFonts w:ascii="Times New Roman" w:cs="Times New Roman" w:eastAsia="Times New Roman" w:hAnsi="Times New Roman"/>
          <w:sz w:val="28"/>
          <w:szCs w:val="28"/>
          <w:rtl w:val="0"/>
        </w:rPr>
        <w:t xml:space="preserve"> who, by essence, lies down in the most excellent posture of </w:t>
      </w:r>
      <w:r w:rsidDel="00000000" w:rsidR="00000000" w:rsidRPr="00000000">
        <w:rPr>
          <w:rFonts w:ascii="Times New Roman" w:cs="Times New Roman" w:eastAsia="Times New Roman" w:hAnsi="Times New Roman"/>
          <w:sz w:val="28"/>
          <w:szCs w:val="28"/>
          <w:rtl w:val="0"/>
        </w:rPr>
        <w:t xml:space="preserve">Hari</w:t>
      </w:r>
      <w:r w:rsidDel="00000000" w:rsidR="00000000" w:rsidRPr="00000000">
        <w:rPr>
          <w:rFonts w:ascii="Times New Roman" w:cs="Times New Roman" w:eastAsia="Times New Roman" w:hAnsi="Times New Roman"/>
          <w:sz w:val="28"/>
          <w:szCs w:val="28"/>
          <w:rtl w:val="0"/>
        </w:rPr>
        <w:t xml:space="preserve">. The Buddha’s iconography of M</w:t>
      </w:r>
      <w:r w:rsidDel="00000000" w:rsidR="00000000" w:rsidRPr="00000000">
        <w:rPr>
          <w:rFonts w:ascii="Times New Roman" w:cs="Times New Roman" w:eastAsia="Times New Roman" w:hAnsi="Times New Roman"/>
          <w:sz w:val="28"/>
          <w:szCs w:val="28"/>
          <w:rtl w:val="0"/>
        </w:rPr>
        <w:t xml:space="preserve">ahāparinirvāṇa</w:t>
      </w:r>
      <w:r w:rsidDel="00000000" w:rsidR="00000000" w:rsidRPr="00000000">
        <w:rPr>
          <w:rFonts w:ascii="Times New Roman" w:cs="Times New Roman" w:eastAsia="Times New Roman" w:hAnsi="Times New Roman"/>
          <w:sz w:val="28"/>
          <w:szCs w:val="28"/>
          <w:rtl w:val="0"/>
        </w:rPr>
        <w:t xml:space="preserve"> is represented in the same posture as that of Viṣṇu sleeping on the cosmic bed—Buddhist scriptures conventionally ascribe as </w:t>
      </w:r>
      <w:r w:rsidDel="00000000" w:rsidR="00000000" w:rsidRPr="00000000">
        <w:rPr>
          <w:rFonts w:ascii="Times New Roman" w:cs="Times New Roman" w:eastAsia="Times New Roman" w:hAnsi="Times New Roman"/>
          <w:i w:val="1"/>
          <w:iCs w:val="1"/>
          <w:sz w:val="28"/>
          <w:szCs w:val="28"/>
          <w:rtl w:val="0"/>
        </w:rPr>
        <w:t xml:space="preserve">siṃhaśayyā</w:t>
      </w:r>
      <w:r w:rsidDel="00000000" w:rsidR="00000000" w:rsidRPr="00000000">
        <w:rPr>
          <w:rFonts w:ascii="Times New Roman" w:cs="Times New Roman" w:eastAsia="Times New Roman" w:hAnsi="Times New Roman"/>
          <w:sz w:val="28"/>
          <w:szCs w:val="28"/>
          <w:rtl w:val="0"/>
        </w:rPr>
        <w:t xml:space="preserve"> or the way of a lion’s sleeping. However, the word </w:t>
      </w:r>
      <w:r w:rsidDel="00000000" w:rsidR="00000000" w:rsidRPr="00000000">
        <w:rPr>
          <w:rFonts w:ascii="Times New Roman" w:cs="Times New Roman" w:eastAsia="Times New Roman" w:hAnsi="Times New Roman"/>
          <w:sz w:val="28"/>
          <w:szCs w:val="28"/>
          <w:rtl w:val="0"/>
        </w:rPr>
        <w:t xml:space="preserve">Hari</w:t>
      </w:r>
      <w:r w:rsidDel="00000000" w:rsidR="00000000" w:rsidRPr="00000000">
        <w:rPr>
          <w:rFonts w:ascii="Times New Roman" w:cs="Times New Roman" w:eastAsia="Times New Roman" w:hAnsi="Times New Roman"/>
          <w:sz w:val="28"/>
          <w:szCs w:val="28"/>
          <w:rtl w:val="0"/>
        </w:rPr>
        <w:t xml:space="preserve"> may signify both a lion and Viṣṇu. A short discourse on lying postures from Pāḷi </w:t>
      </w:r>
      <w:r w:rsidDel="00000000" w:rsidR="00000000" w:rsidRPr="00000000">
        <w:rPr>
          <w:rFonts w:ascii="Times New Roman" w:cs="Times New Roman" w:eastAsia="Times New Roman" w:hAnsi="Times New Roman"/>
          <w:i w:val="1"/>
          <w:iCs w:val="1"/>
          <w:sz w:val="28"/>
          <w:szCs w:val="28"/>
          <w:rtl w:val="0"/>
        </w:rPr>
        <w:t xml:space="preserve">Aṅguttara Nikāya</w:t>
      </w:r>
      <w:r w:rsidDel="00000000" w:rsidR="00000000" w:rsidRPr="00000000">
        <w:rPr>
          <w:rFonts w:ascii="Times New Roman" w:cs="Times New Roman" w:eastAsia="Times New Roman" w:hAnsi="Times New Roman"/>
          <w:sz w:val="28"/>
          <w:szCs w:val="28"/>
          <w:rtl w:val="0"/>
        </w:rPr>
        <w:t xml:space="preserve"> says nothing much about </w:t>
      </w:r>
      <w:r w:rsidDel="00000000" w:rsidR="00000000" w:rsidRPr="00000000">
        <w:rPr>
          <w:rFonts w:ascii="Times New Roman" w:cs="Times New Roman" w:eastAsia="Times New Roman" w:hAnsi="Times New Roman"/>
          <w:i w:val="1"/>
          <w:iCs w:val="1"/>
          <w:sz w:val="28"/>
          <w:szCs w:val="28"/>
          <w:rtl w:val="0"/>
        </w:rPr>
        <w:t xml:space="preserve">siṃhaśayyā</w:t>
      </w:r>
      <w:r w:rsidDel="00000000" w:rsidR="00000000" w:rsidRPr="00000000">
        <w:rPr>
          <w:rFonts w:ascii="Times New Roman" w:cs="Times New Roman" w:eastAsia="Times New Roman" w:hAnsi="Times New Roman"/>
          <w:sz w:val="28"/>
          <w:szCs w:val="28"/>
          <w:rtl w:val="0"/>
        </w:rPr>
        <w:t xml:space="preserve"> than the lion, king of beasts, always sleeps on the right side, placing one foot on the other, with his tail tucked between his thighs. The Buddha’s iconography of M</w:t>
      </w:r>
      <w:r w:rsidDel="00000000" w:rsidR="00000000" w:rsidRPr="00000000">
        <w:rPr>
          <w:rFonts w:ascii="Times New Roman" w:cs="Times New Roman" w:eastAsia="Times New Roman" w:hAnsi="Times New Roman"/>
          <w:sz w:val="28"/>
          <w:szCs w:val="28"/>
          <w:rtl w:val="0"/>
        </w:rPr>
        <w:t xml:space="preserve">ahāparinirvāṇa</w:t>
      </w:r>
      <w:r w:rsidDel="00000000" w:rsidR="00000000" w:rsidRPr="00000000">
        <w:rPr>
          <w:rFonts w:ascii="Times New Roman" w:cs="Times New Roman" w:eastAsia="Times New Roman" w:hAnsi="Times New Roman"/>
          <w:sz w:val="28"/>
          <w:szCs w:val="28"/>
          <w:rtl w:val="0"/>
        </w:rPr>
        <w:t xml:space="preserve"> is not limited to reclining on right side and placing one foot on the other, rather the majestic gait of his upper body including his head resting on its palm in a distinctive regal manner can be compared but with the royal leisuring posture of Viṣṇu. As Viṣṇu is conceived as the all-pervading</w:t>
      </w:r>
      <w:hyperlink w:anchor="_ldgx2eky7gn7">
        <w:r w:rsidDel="00000000" w:rsidR="00000000" w:rsidRPr="00000000">
          <w:rPr>
            <w:rFonts w:ascii="Times New Roman" w:cs="Times New Roman" w:eastAsia="Times New Roman" w:hAnsi="Times New Roman"/>
            <w:color w:val="1155cc"/>
            <w:sz w:val="28"/>
            <w:szCs w:val="28"/>
            <w:rtl w:val="0"/>
          </w:rPr>
          <w:t xml:space="preserve">⁴⁸</w:t>
        </w:r>
      </w:hyperlink>
      <w:r w:rsidDel="00000000" w:rsidR="00000000" w:rsidRPr="00000000">
        <w:rPr>
          <w:rFonts w:ascii="Times New Roman" w:cs="Times New Roman" w:eastAsia="Times New Roman" w:hAnsi="Times New Roman"/>
          <w:sz w:val="28"/>
          <w:szCs w:val="28"/>
          <w:rtl w:val="0"/>
        </w:rPr>
        <w:t xml:space="preserve"> cosmic entity, his association with the royal leisuring posture is thereby particularly significant. Even </w:t>
      </w:r>
      <w:r w:rsidDel="00000000" w:rsidR="00000000" w:rsidRPr="00000000">
        <w:rPr>
          <w:rFonts w:ascii="Times New Roman" w:cs="Times New Roman" w:eastAsia="Times New Roman" w:hAnsi="Times New Roman"/>
          <w:i w:val="1"/>
          <w:iCs w:val="1"/>
          <w:sz w:val="28"/>
          <w:szCs w:val="28"/>
          <w:rtl w:val="0"/>
        </w:rPr>
        <w:t xml:space="preserve">Mahāyāna Guṇakāraṇḍavyūha Sūtra</w:t>
      </w:r>
      <w:r w:rsidDel="00000000" w:rsidR="00000000" w:rsidRPr="00000000">
        <w:rPr>
          <w:rFonts w:ascii="Times New Roman" w:cs="Times New Roman" w:eastAsia="Times New Roman" w:hAnsi="Times New Roman"/>
          <w:sz w:val="28"/>
          <w:szCs w:val="28"/>
          <w:rtl w:val="0"/>
        </w:rPr>
        <w:t xml:space="preserve"> follows the pattern of </w:t>
      </w:r>
      <w:r w:rsidDel="00000000" w:rsidR="00000000" w:rsidRPr="00000000">
        <w:rPr>
          <w:rFonts w:ascii="Times New Roman" w:cs="Times New Roman" w:eastAsia="Times New Roman" w:hAnsi="Times New Roman"/>
          <w:i w:val="1"/>
          <w:iCs w:val="1"/>
          <w:sz w:val="28"/>
          <w:szCs w:val="28"/>
          <w:rtl w:val="0"/>
        </w:rPr>
        <w:t xml:space="preserve">Puruṣa Sūkta</w:t>
      </w:r>
      <w:r w:rsidDel="00000000" w:rsidR="00000000" w:rsidRPr="00000000">
        <w:rPr>
          <w:rFonts w:ascii="Times New Roman" w:cs="Times New Roman" w:eastAsia="Times New Roman" w:hAnsi="Times New Roman"/>
          <w:sz w:val="28"/>
          <w:szCs w:val="28"/>
          <w:rtl w:val="0"/>
        </w:rPr>
        <w:t xml:space="preserve"> to establish Avalokiteśvara as the primordial origin of the Vedic deities like Maheśvara, Agni, Sarasvatī; and most notably it contemplates Nārāyaṇa’s emergence</w:t>
      </w:r>
      <w:hyperlink w:anchor="_fgd54ef24spk">
        <w:r w:rsidDel="00000000" w:rsidR="00000000" w:rsidRPr="00000000">
          <w:rPr>
            <w:rFonts w:ascii="Times New Roman" w:cs="Times New Roman" w:eastAsia="Times New Roman" w:hAnsi="Times New Roman"/>
            <w:color w:val="1155cc"/>
            <w:sz w:val="28"/>
            <w:szCs w:val="28"/>
            <w:rtl w:val="0"/>
          </w:rPr>
          <w:t xml:space="preserve">⁴⁹</w:t>
        </w:r>
      </w:hyperlink>
      <w:r w:rsidDel="00000000" w:rsidR="00000000" w:rsidRPr="00000000">
        <w:rPr>
          <w:rFonts w:ascii="Times New Roman" w:cs="Times New Roman" w:eastAsia="Times New Roman" w:hAnsi="Times New Roman"/>
          <w:sz w:val="28"/>
          <w:szCs w:val="28"/>
          <w:rtl w:val="0"/>
        </w:rPr>
        <w:t xml:space="preserve"> from the heart of </w:t>
      </w:r>
      <w:r w:rsidDel="00000000" w:rsidR="00000000" w:rsidRPr="00000000">
        <w:rPr>
          <w:rFonts w:ascii="Times New Roman" w:cs="Times New Roman" w:eastAsia="Times New Roman" w:hAnsi="Times New Roman"/>
          <w:sz w:val="28"/>
          <w:szCs w:val="28"/>
          <w:rtl w:val="0"/>
        </w:rPr>
        <w:t xml:space="preserve">Bodhisattva. Tathāgatadāsa,</w:t>
      </w:r>
      <w:hyperlink w:anchor="_e7v0khkl9i9b">
        <w:r w:rsidDel="00000000" w:rsidR="00000000" w:rsidRPr="00000000">
          <w:rPr>
            <w:rFonts w:ascii="Times New Roman" w:cs="Times New Roman" w:eastAsia="Times New Roman" w:hAnsi="Times New Roman"/>
            <w:color w:val="1155cc"/>
            <w:sz w:val="28"/>
            <w:szCs w:val="28"/>
            <w:rtl w:val="0"/>
          </w:rPr>
          <w:t xml:space="preserve">⁵⁰</w:t>
        </w:r>
      </w:hyperlink>
      <w:r w:rsidDel="00000000" w:rsidR="00000000" w:rsidRPr="00000000">
        <w:rPr>
          <w:rFonts w:ascii="Times New Roman" w:cs="Times New Roman" w:eastAsia="Times New Roman" w:hAnsi="Times New Roman"/>
          <w:sz w:val="28"/>
          <w:szCs w:val="28"/>
          <w:rtl w:val="0"/>
        </w:rPr>
        <w:t xml:space="preserve"> a Buddhist poet from Bengal, delineated the vastness of the Buddha’s essence through Nārāyaṇa:</w:t>
      </w:r>
    </w:p>
    <w:p w:rsidR="00000000" w:rsidDel="00000000" w:rsidP="00000000" w:rsidRDefault="00000000" w:rsidRPr="00000000" w14:paraId="00000043">
      <w:pPr>
        <w:spacing w:line="240" w:lineRule="auto"/>
        <w:ind w:left="720" w:firstLine="0"/>
        <w:jc w:val="both"/>
        <w:rPr>
          <w:rFonts w:ascii="Spectral" w:cs="Spectral" w:eastAsia="Spectral" w:hAnsi="Spectral"/>
          <w:sz w:val="24"/>
          <w:szCs w:val="24"/>
        </w:rPr>
      </w:pPr>
      <w:hyperlink w:anchor="_tpe60ubztgut">
        <w:r w:rsidDel="00000000" w:rsidR="00000000" w:rsidRPr="00000000">
          <w:rPr>
            <w:rFonts w:ascii="Spectral" w:cs="Spectral" w:eastAsia="Spectral" w:hAnsi="Spectral"/>
            <w:color w:val="1155cc"/>
            <w:sz w:val="24"/>
            <w:szCs w:val="24"/>
            <w:rtl w:val="0"/>
          </w:rPr>
          <w:t xml:space="preserve">⁵¹</w:t>
        </w:r>
      </w:hyperlink>
      <w:r w:rsidDel="00000000" w:rsidR="00000000" w:rsidRPr="00000000">
        <w:rPr>
          <w:rFonts w:ascii="Spectral" w:cs="Spectral" w:eastAsia="Spectral" w:hAnsi="Spectral"/>
          <w:sz w:val="24"/>
          <w:szCs w:val="24"/>
          <w:rtl w:val="0"/>
        </w:rPr>
        <w:t xml:space="preserve">Three worlds seek rest in the assailant of Kaiṭabha, and he too rests in your heart; you alone are worthy of worship.</w:t>
      </w:r>
    </w:p>
    <w:p w:rsidR="00000000" w:rsidDel="00000000" w:rsidP="00000000" w:rsidRDefault="00000000" w:rsidRPr="00000000" w14:paraId="00000044">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Padyacūḍāmaṇi</w:t>
      </w:r>
      <w:r w:rsidDel="00000000" w:rsidR="00000000" w:rsidRPr="00000000">
        <w:rPr>
          <w:rFonts w:ascii="Times New Roman" w:cs="Times New Roman" w:eastAsia="Times New Roman" w:hAnsi="Times New Roman"/>
          <w:sz w:val="28"/>
          <w:szCs w:val="28"/>
          <w:rtl w:val="0"/>
        </w:rPr>
        <w:t xml:space="preserve">, a poem attributed to some Buddhaghoṣa, portrayed Yaśodharā as Śrīvidyā:</w:t>
      </w:r>
    </w:p>
    <w:p w:rsidR="00000000" w:rsidDel="00000000" w:rsidP="00000000" w:rsidRDefault="00000000" w:rsidRPr="00000000" w14:paraId="00000045">
      <w:pPr>
        <w:spacing w:line="240" w:lineRule="auto"/>
        <w:ind w:left="720" w:firstLine="0"/>
        <w:jc w:val="both"/>
        <w:rPr>
          <w:rFonts w:ascii="Spectral" w:cs="Spectral" w:eastAsia="Spectral" w:hAnsi="Spectral"/>
          <w:sz w:val="24"/>
          <w:szCs w:val="24"/>
        </w:rPr>
      </w:pPr>
      <w:hyperlink w:anchor="_eyfuuylv2fqg">
        <w:r w:rsidDel="00000000" w:rsidR="00000000" w:rsidRPr="00000000">
          <w:rPr>
            <w:rFonts w:ascii="Spectral" w:cs="Spectral" w:eastAsia="Spectral" w:hAnsi="Spectral"/>
            <w:color w:val="1155cc"/>
            <w:sz w:val="24"/>
            <w:szCs w:val="24"/>
            <w:rtl w:val="0"/>
          </w:rPr>
          <w:t xml:space="preserve">⁵²</w:t>
        </w:r>
      </w:hyperlink>
      <w:r w:rsidDel="00000000" w:rsidR="00000000" w:rsidRPr="00000000">
        <w:rPr>
          <w:rFonts w:ascii="Spectral" w:cs="Spectral" w:eastAsia="Spectral" w:hAnsi="Spectral"/>
          <w:sz w:val="24"/>
          <w:szCs w:val="24"/>
          <w:rtl w:val="0"/>
        </w:rPr>
        <w:t xml:space="preserve">The barley sprouts in the lotus-eyed girl’s earlobes shone with extraordinary splendour, as though they were the burgeoning shoots of the glory of the Flower-Armed Conqueror of the Three Worlds.</w:t>
      </w:r>
    </w:p>
    <w:p w:rsidR="00000000" w:rsidDel="00000000" w:rsidP="00000000" w:rsidRDefault="00000000" w:rsidRPr="00000000" w14:paraId="00000046">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flower-armed conqueror of the three worlds is Kāmeśvara, the consort of Goddess Tripurasundarī, whose glory has been thrived by the barley sprouts in Yaśodharā’s earlobes. Also in </w:t>
      </w:r>
      <w:r w:rsidDel="00000000" w:rsidR="00000000" w:rsidRPr="00000000">
        <w:rPr>
          <w:rFonts w:ascii="Times New Roman" w:cs="Times New Roman" w:eastAsia="Times New Roman" w:hAnsi="Times New Roman"/>
          <w:i w:val="1"/>
          <w:iCs w:val="1"/>
          <w:sz w:val="28"/>
          <w:szCs w:val="28"/>
          <w:rtl w:val="0"/>
        </w:rPr>
        <w:t xml:space="preserve">Guṇakāraṇḍavyūha Sūtra,</w:t>
      </w:r>
      <w:r w:rsidDel="00000000" w:rsidR="00000000" w:rsidRPr="00000000">
        <w:rPr>
          <w:rFonts w:ascii="Times New Roman" w:cs="Times New Roman" w:eastAsia="Times New Roman" w:hAnsi="Times New Roman"/>
          <w:sz w:val="28"/>
          <w:szCs w:val="28"/>
          <w:rtl w:val="0"/>
        </w:rPr>
        <w:t xml:space="preserve"> Viṣṇu is designated</w:t>
      </w:r>
      <w:hyperlink w:anchor="_eyfuuylv2fqg">
        <w:r w:rsidDel="00000000" w:rsidR="00000000" w:rsidRPr="00000000">
          <w:rPr>
            <w:rFonts w:ascii="Times New Roman" w:cs="Times New Roman" w:eastAsia="Times New Roman" w:hAnsi="Times New Roman"/>
            <w:color w:val="1155cc"/>
            <w:sz w:val="28"/>
            <w:szCs w:val="28"/>
            <w:rtl w:val="0"/>
          </w:rPr>
          <w:t xml:space="preserve">⁵³</w:t>
        </w:r>
      </w:hyperlink>
      <w:r w:rsidDel="00000000" w:rsidR="00000000" w:rsidRPr="00000000">
        <w:rPr>
          <w:rFonts w:ascii="Times New Roman" w:cs="Times New Roman" w:eastAsia="Times New Roman" w:hAnsi="Times New Roman"/>
          <w:sz w:val="28"/>
          <w:szCs w:val="28"/>
          <w:rtl w:val="0"/>
        </w:rPr>
        <w:t xml:space="preserve"> as Kāmadhātvīśvara, the Lord of the desire realm. Later Hindu texts often mark the Buddha incarnation as the bestower of beauty, though Clough B.S. found it tempting and antithetical to the Buddha’s well-known teachings of renunciation of attachments to fleeting superficialities like physical appearance, anyhow he skipped the Buddhist concept of desire realm ruled by Amitābha. The Buddha’s triumphant state over Māra was demonstrated as Kāmadhātvīśvara by Buddhists themselves, for example, Āryadeva set forth in </w:t>
      </w:r>
      <w:r w:rsidDel="00000000" w:rsidR="00000000" w:rsidRPr="00000000">
        <w:rPr>
          <w:rFonts w:ascii="Times New Roman" w:cs="Times New Roman" w:eastAsia="Times New Roman" w:hAnsi="Times New Roman"/>
          <w:i w:val="1"/>
          <w:iCs w:val="1"/>
          <w:sz w:val="28"/>
          <w:szCs w:val="28"/>
          <w:rtl w:val="0"/>
        </w:rPr>
        <w:t xml:space="preserve">Gaṇḍī Stava </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47">
      <w:pPr>
        <w:spacing w:line="240" w:lineRule="auto"/>
        <w:ind w:left="720" w:firstLine="0"/>
        <w:jc w:val="both"/>
        <w:rPr>
          <w:rFonts w:ascii="Spectral" w:cs="Spectral" w:eastAsia="Spectral" w:hAnsi="Spectral"/>
          <w:sz w:val="24"/>
          <w:szCs w:val="24"/>
        </w:rPr>
      </w:pPr>
      <w:hyperlink w:anchor="_hjwsmxd3susl">
        <w:r w:rsidDel="00000000" w:rsidR="00000000" w:rsidRPr="00000000">
          <w:rPr>
            <w:rFonts w:ascii="Spectral" w:cs="Spectral" w:eastAsia="Spectral" w:hAnsi="Spectral"/>
            <w:color w:val="1155cc"/>
            <w:sz w:val="24"/>
            <w:szCs w:val="24"/>
            <w:rtl w:val="0"/>
          </w:rPr>
          <w:t xml:space="preserve">⁵⁴</w:t>
        </w:r>
      </w:hyperlink>
      <w:r w:rsidDel="00000000" w:rsidR="00000000" w:rsidRPr="00000000">
        <w:rPr>
          <w:rFonts w:ascii="Spectral" w:cs="Spectral" w:eastAsia="Spectral" w:hAnsi="Spectral"/>
          <w:sz w:val="24"/>
          <w:szCs w:val="24"/>
          <w:rtl w:val="0"/>
        </w:rPr>
        <w:t xml:space="preserve">Shattering the terrific, uproarious laughter of Māra’s daughter and horde;</w:t>
      </w:r>
    </w:p>
    <w:p w:rsidR="00000000" w:rsidDel="00000000" w:rsidP="00000000" w:rsidRDefault="00000000" w:rsidRPr="00000000" w14:paraId="00000048">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Sporting brilliantly, displaying a captivating grace akin to flickering flames of blazing fire; </w:t>
      </w:r>
    </w:p>
    <w:p w:rsidR="00000000" w:rsidDel="00000000" w:rsidP="00000000" w:rsidRDefault="00000000" w:rsidRPr="00000000" w14:paraId="00000049">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Radiant, abounding in profound love, articulate in his momentous utterances, </w:t>
      </w:r>
    </w:p>
    <w:p w:rsidR="00000000" w:rsidDel="00000000" w:rsidP="00000000" w:rsidRDefault="00000000" w:rsidRPr="00000000" w14:paraId="0000004A">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wielding absolute mastery over the realm of desire;</w:t>
      </w:r>
    </w:p>
    <w:p w:rsidR="00000000" w:rsidDel="00000000" w:rsidP="00000000" w:rsidRDefault="00000000" w:rsidRPr="00000000" w14:paraId="0000004B">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I bow to that Venerable, Supreme Hero of Awakening, who dispels all fear.</w:t>
      </w:r>
    </w:p>
    <w:p w:rsidR="00000000" w:rsidDel="00000000" w:rsidP="00000000" w:rsidRDefault="00000000" w:rsidRPr="00000000" w14:paraId="0000004C">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case further substantiates that existing studies concerning the incorporation and portrayal of the historical Buddha in Hindu mythology retain certain gaps. The theory of forceful recasting cannot be definitively claimed as a single truth while Buddhist literature provides ample evidence suggesting his transformation into an incarnation of Viṣṇu unfolded very culturally rather than misshapening. </w:t>
      </w:r>
      <w:r w:rsidDel="00000000" w:rsidR="00000000" w:rsidRPr="00000000">
        <w:rPr>
          <w:rFonts w:ascii="Times New Roman" w:cs="Times New Roman" w:eastAsia="Times New Roman" w:hAnsi="Times New Roman"/>
          <w:i w:val="1"/>
          <w:iCs w:val="1"/>
          <w:sz w:val="28"/>
          <w:szCs w:val="28"/>
          <w:rtl w:val="0"/>
        </w:rPr>
        <w:t xml:space="preserve">Supriyāvadāna</w:t>
      </w:r>
      <w:r w:rsidDel="00000000" w:rsidR="00000000" w:rsidRPr="00000000">
        <w:rPr>
          <w:rFonts w:ascii="Times New Roman" w:cs="Times New Roman" w:eastAsia="Times New Roman" w:hAnsi="Times New Roman"/>
          <w:sz w:val="28"/>
          <w:szCs w:val="28"/>
          <w:rtl w:val="0"/>
        </w:rPr>
        <w:t xml:space="preserve">, a story from the popular collection </w:t>
      </w:r>
      <w:r w:rsidDel="00000000" w:rsidR="00000000" w:rsidRPr="00000000">
        <w:rPr>
          <w:rFonts w:ascii="Times New Roman" w:cs="Times New Roman" w:eastAsia="Times New Roman" w:hAnsi="Times New Roman"/>
          <w:i w:val="1"/>
          <w:iCs w:val="1"/>
          <w:sz w:val="28"/>
          <w:szCs w:val="28"/>
          <w:rtl w:val="0"/>
        </w:rPr>
        <w:t xml:space="preserve">Divyāvadāna</w:t>
      </w:r>
      <w:r w:rsidDel="00000000" w:rsidR="00000000" w:rsidRPr="00000000">
        <w:rPr>
          <w:rFonts w:ascii="Times New Roman" w:cs="Times New Roman" w:eastAsia="Times New Roman" w:hAnsi="Times New Roman"/>
          <w:sz w:val="28"/>
          <w:szCs w:val="28"/>
          <w:rtl w:val="0"/>
        </w:rPr>
        <w:t xml:space="preserve">, confers upon the Buddha’s compassion the simile of an affectionate cow-mother:</w:t>
      </w:r>
    </w:p>
    <w:p w:rsidR="00000000" w:rsidDel="00000000" w:rsidP="00000000" w:rsidRDefault="00000000" w:rsidRPr="00000000" w14:paraId="0000004D">
      <w:pPr>
        <w:spacing w:line="240" w:lineRule="auto"/>
        <w:ind w:left="720" w:firstLine="0"/>
        <w:jc w:val="both"/>
        <w:rPr>
          <w:rFonts w:ascii="Spectral" w:cs="Spectral" w:eastAsia="Spectral" w:hAnsi="Spectral"/>
          <w:sz w:val="24"/>
          <w:szCs w:val="24"/>
        </w:rPr>
      </w:pPr>
      <w:hyperlink w:anchor="_fb7xca8gwvxg">
        <w:r w:rsidDel="00000000" w:rsidR="00000000" w:rsidRPr="00000000">
          <w:rPr>
            <w:rFonts w:ascii="Spectral" w:cs="Spectral" w:eastAsia="Spectral" w:hAnsi="Spectral"/>
            <w:color w:val="1155cc"/>
            <w:sz w:val="24"/>
            <w:szCs w:val="24"/>
            <w:rtl w:val="0"/>
          </w:rPr>
          <w:t xml:space="preserve">⁵⁵</w:t>
        </w:r>
      </w:hyperlink>
      <w:r w:rsidDel="00000000" w:rsidR="00000000" w:rsidRPr="00000000">
        <w:rPr>
          <w:rFonts w:ascii="Spectral" w:cs="Spectral" w:eastAsia="Spectral" w:hAnsi="Spectral"/>
          <w:sz w:val="24"/>
          <w:szCs w:val="24"/>
          <w:rtl w:val="0"/>
        </w:rPr>
        <w:t xml:space="preserve">Abiding in the mind of the Omniscient One, like the loving cow searching for her missing calves, the cow of compassion never tires of searching for her tender calves in need of training, lost as they are in the existential sufferings.</w:t>
      </w:r>
    </w:p>
    <w:p w:rsidR="00000000" w:rsidDel="00000000" w:rsidP="00000000" w:rsidRDefault="00000000" w:rsidRPr="00000000" w14:paraId="0000004E">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motherly embodiment of compassion in Mahāyāna Buddhism is Āryatārā, and her calves are the followers of the Buddha. No other deity appears to have been associated with cows in post-Vedic Brahmanical faith to the same extent as Viṣṇu. Kṛṣṇa is venerated as Govinda and as the Lord of </w:t>
      </w:r>
      <w:r w:rsidDel="00000000" w:rsidR="00000000" w:rsidRPr="00000000">
        <w:rPr>
          <w:rFonts w:ascii="Times New Roman" w:cs="Times New Roman" w:eastAsia="Times New Roman" w:hAnsi="Times New Roman"/>
          <w:i w:val="1"/>
          <w:iCs w:val="1"/>
          <w:sz w:val="28"/>
          <w:szCs w:val="28"/>
          <w:rtl w:val="0"/>
        </w:rPr>
        <w:t xml:space="preserve">goloka</w:t>
      </w:r>
      <w:r w:rsidDel="00000000" w:rsidR="00000000" w:rsidRPr="00000000">
        <w:rPr>
          <w:rFonts w:ascii="Times New Roman" w:cs="Times New Roman" w:eastAsia="Times New Roman" w:hAnsi="Times New Roman"/>
          <w:sz w:val="28"/>
          <w:szCs w:val="28"/>
          <w:rtl w:val="0"/>
        </w:rPr>
        <w:t xml:space="preserve">. The conceptual antecedent of </w:t>
      </w:r>
      <w:r w:rsidDel="00000000" w:rsidR="00000000" w:rsidRPr="00000000">
        <w:rPr>
          <w:rFonts w:ascii="Times New Roman" w:cs="Times New Roman" w:eastAsia="Times New Roman" w:hAnsi="Times New Roman"/>
          <w:i w:val="1"/>
          <w:iCs w:val="1"/>
          <w:sz w:val="28"/>
          <w:szCs w:val="28"/>
          <w:rtl w:val="0"/>
        </w:rPr>
        <w:t xml:space="preserve">goloka</w:t>
      </w:r>
      <w:r w:rsidDel="00000000" w:rsidR="00000000" w:rsidRPr="00000000">
        <w:rPr>
          <w:rFonts w:ascii="Times New Roman" w:cs="Times New Roman" w:eastAsia="Times New Roman" w:hAnsi="Times New Roman"/>
          <w:sz w:val="28"/>
          <w:szCs w:val="28"/>
          <w:rtl w:val="0"/>
        </w:rPr>
        <w:t xml:space="preserve"> may be traced back to </w:t>
      </w:r>
      <w:r w:rsidDel="00000000" w:rsidR="00000000" w:rsidRPr="00000000">
        <w:rPr>
          <w:rFonts w:ascii="Times New Roman" w:cs="Times New Roman" w:eastAsia="Times New Roman" w:hAnsi="Times New Roman"/>
          <w:i w:val="1"/>
          <w:iCs w:val="1"/>
          <w:sz w:val="28"/>
          <w:szCs w:val="28"/>
          <w:rtl w:val="0"/>
        </w:rPr>
        <w:t xml:space="preserve">Ṛgveda</w:t>
      </w:r>
      <w:r w:rsidDel="00000000" w:rsidR="00000000" w:rsidRPr="00000000">
        <w:rPr>
          <w:rFonts w:ascii="Times New Roman" w:cs="Times New Roman" w:eastAsia="Times New Roman" w:hAnsi="Times New Roman"/>
          <w:sz w:val="28"/>
          <w:szCs w:val="28"/>
          <w:rtl w:val="0"/>
        </w:rPr>
        <w:t xml:space="preserve"> 1.154.6,</w:t>
      </w:r>
      <w:hyperlink w:anchor="_eec9iv4mpd04">
        <w:r w:rsidDel="00000000" w:rsidR="00000000" w:rsidRPr="00000000">
          <w:rPr>
            <w:rFonts w:ascii="Times New Roman" w:cs="Times New Roman" w:eastAsia="Times New Roman" w:hAnsi="Times New Roman"/>
            <w:color w:val="1155cc"/>
            <w:sz w:val="28"/>
            <w:szCs w:val="28"/>
            <w:rtl w:val="0"/>
          </w:rPr>
          <w:t xml:space="preserve">⁵⁶</w:t>
        </w:r>
      </w:hyperlink>
      <w:r w:rsidDel="00000000" w:rsidR="00000000" w:rsidRPr="00000000">
        <w:rPr>
          <w:rFonts w:ascii="Times New Roman" w:cs="Times New Roman" w:eastAsia="Times New Roman" w:hAnsi="Times New Roman"/>
          <w:sz w:val="28"/>
          <w:szCs w:val="28"/>
          <w:rtl w:val="0"/>
        </w:rPr>
        <w:t xml:space="preserve"> which evokes the abode of Viṣṇu as filled with many oxen. In Sanskrit lexicography, the word </w:t>
      </w:r>
      <w:r w:rsidDel="00000000" w:rsidR="00000000" w:rsidRPr="00000000">
        <w:rPr>
          <w:rFonts w:ascii="Times New Roman" w:cs="Times New Roman" w:eastAsia="Times New Roman" w:hAnsi="Times New Roman"/>
          <w:i w:val="1"/>
          <w:iCs w:val="1"/>
          <w:sz w:val="28"/>
          <w:szCs w:val="28"/>
          <w:rtl w:val="0"/>
        </w:rPr>
        <w:t xml:space="preserve">go</w:t>
      </w:r>
      <w:r w:rsidDel="00000000" w:rsidR="00000000" w:rsidRPr="00000000">
        <w:rPr>
          <w:rFonts w:ascii="Times New Roman" w:cs="Times New Roman" w:eastAsia="Times New Roman" w:hAnsi="Times New Roman"/>
          <w:sz w:val="28"/>
          <w:szCs w:val="28"/>
          <w:rtl w:val="0"/>
        </w:rPr>
        <w:t xml:space="preserve"> also indicates senses, hereby the master of oxen is also the master of senses. Furthermore, since </w:t>
      </w:r>
      <w:r w:rsidDel="00000000" w:rsidR="00000000" w:rsidRPr="00000000">
        <w:rPr>
          <w:rFonts w:ascii="Times New Roman" w:cs="Times New Roman" w:eastAsia="Times New Roman" w:hAnsi="Times New Roman"/>
          <w:i w:val="1"/>
          <w:iCs w:val="1"/>
          <w:sz w:val="28"/>
          <w:szCs w:val="28"/>
          <w:rtl w:val="0"/>
        </w:rPr>
        <w:t xml:space="preserve">Veda</w:t>
      </w:r>
      <w:r w:rsidDel="00000000" w:rsidR="00000000" w:rsidRPr="00000000">
        <w:rPr>
          <w:rFonts w:ascii="Times New Roman" w:cs="Times New Roman" w:eastAsia="Times New Roman" w:hAnsi="Times New Roman"/>
          <w:sz w:val="28"/>
          <w:szCs w:val="28"/>
          <w:rtl w:val="0"/>
        </w:rPr>
        <w:t xml:space="preserve"> derives from the root </w:t>
      </w:r>
      <w:r w:rsidDel="00000000" w:rsidR="00000000" w:rsidRPr="00000000">
        <w:rPr>
          <w:rFonts w:ascii="Gungsuh" w:cs="Gungsuh" w:eastAsia="Gungsuh" w:hAnsi="Gungsuh"/>
          <w:i w:val="1"/>
          <w:iCs w:val="1"/>
          <w:sz w:val="28"/>
          <w:szCs w:val="28"/>
          <w:rtl w:val="0"/>
        </w:rPr>
        <w:t xml:space="preserve">√vid</w:t>
      </w:r>
      <w:r w:rsidDel="00000000" w:rsidR="00000000" w:rsidRPr="00000000">
        <w:rPr>
          <w:rFonts w:ascii="Times New Roman" w:cs="Times New Roman" w:eastAsia="Times New Roman" w:hAnsi="Times New Roman"/>
          <w:sz w:val="28"/>
          <w:szCs w:val="28"/>
          <w:rtl w:val="0"/>
        </w:rPr>
        <w:t xml:space="preserve"> denoting perceivance in its primary etymological impression, the master of the senses may be construed as the master of perceivance and hence the master of the Vedas. Buddhist </w:t>
      </w:r>
      <w:r w:rsidDel="00000000" w:rsidR="00000000" w:rsidRPr="00000000">
        <w:rPr>
          <w:rFonts w:ascii="Times New Roman" w:cs="Times New Roman" w:eastAsia="Times New Roman" w:hAnsi="Times New Roman"/>
          <w:i w:val="1"/>
          <w:iCs w:val="1"/>
          <w:sz w:val="28"/>
          <w:szCs w:val="28"/>
          <w:rtl w:val="0"/>
        </w:rPr>
        <w:t xml:space="preserve">avadāna</w:t>
      </w:r>
      <w:r w:rsidDel="00000000" w:rsidR="00000000" w:rsidRPr="00000000">
        <w:rPr>
          <w:rFonts w:ascii="Times New Roman" w:cs="Times New Roman" w:eastAsia="Times New Roman" w:hAnsi="Times New Roman"/>
          <w:sz w:val="28"/>
          <w:szCs w:val="28"/>
          <w:rtl w:val="0"/>
        </w:rPr>
        <w:t xml:space="preserve"> literatures compiled between 2nd century BCE and 4th century CE have several tropes similar to the Vedic and post-Vedic representations of Viṣṇu, delivering a strong possibility of Buddhist motivation behind the Buddha’s portrayal as a manifestation of Viṣṇu. According to </w:t>
      </w:r>
      <w:r w:rsidDel="00000000" w:rsidR="00000000" w:rsidRPr="00000000">
        <w:rPr>
          <w:rFonts w:ascii="Times New Roman" w:cs="Times New Roman" w:eastAsia="Times New Roman" w:hAnsi="Times New Roman"/>
          <w:i w:val="1"/>
          <w:iCs w:val="1"/>
          <w:sz w:val="28"/>
          <w:szCs w:val="28"/>
          <w:rtl w:val="0"/>
        </w:rPr>
        <w:t xml:space="preserve">Mahāvastu Avadāna</w:t>
      </w:r>
      <w:r w:rsidDel="00000000" w:rsidR="00000000" w:rsidRPr="00000000">
        <w:rPr>
          <w:rFonts w:ascii="Times New Roman" w:cs="Times New Roman" w:eastAsia="Times New Roman" w:hAnsi="Times New Roman"/>
          <w:sz w:val="28"/>
          <w:szCs w:val="28"/>
          <w:rtl w:val="0"/>
        </w:rPr>
        <w:t xml:space="preserve">, while demonstrating skill in arts among the Śākyan clan, Prince Siddhārtha alone succeeded to bring seven palm trees together to the ground with a single arrow</w:t>
      </w:r>
      <w:hyperlink w:anchor="_nm3n7mqo3wzi">
        <w:r w:rsidDel="00000000" w:rsidR="00000000" w:rsidRPr="00000000">
          <w:rPr>
            <w:rFonts w:ascii="Times New Roman" w:cs="Times New Roman" w:eastAsia="Times New Roman" w:hAnsi="Times New Roman"/>
            <w:color w:val="1155cc"/>
            <w:sz w:val="28"/>
            <w:szCs w:val="28"/>
            <w:rtl w:val="0"/>
          </w:rPr>
          <w:t xml:space="preserve">⁵⁷</w:t>
        </w:r>
      </w:hyperlink>
      <w:r w:rsidDel="00000000" w:rsidR="00000000" w:rsidRPr="00000000">
        <w:rPr>
          <w:rFonts w:ascii="Times New Roman" w:cs="Times New Roman" w:eastAsia="Times New Roman" w:hAnsi="Times New Roman"/>
          <w:sz w:val="28"/>
          <w:szCs w:val="28"/>
          <w:rtl w:val="0"/>
        </w:rPr>
        <w:t xml:space="preserve">—identical to the depiction from </w:t>
      </w:r>
      <w:r w:rsidDel="00000000" w:rsidR="00000000" w:rsidRPr="00000000">
        <w:rPr>
          <w:rFonts w:ascii="Times New Roman" w:cs="Times New Roman" w:eastAsia="Times New Roman" w:hAnsi="Times New Roman"/>
          <w:i w:val="1"/>
          <w:iCs w:val="1"/>
          <w:sz w:val="28"/>
          <w:szCs w:val="28"/>
          <w:rtl w:val="0"/>
        </w:rPr>
        <w:t xml:space="preserve">Kiṣkindhā Kāṇḍa</w:t>
      </w:r>
      <w:r w:rsidDel="00000000" w:rsidR="00000000" w:rsidRPr="00000000">
        <w:rPr>
          <w:rFonts w:ascii="Times New Roman" w:cs="Times New Roman" w:eastAsia="Times New Roman" w:hAnsi="Times New Roman"/>
          <w:sz w:val="28"/>
          <w:szCs w:val="28"/>
          <w:rtl w:val="0"/>
        </w:rPr>
        <w:t xml:space="preserve"> of </w:t>
      </w:r>
      <w:r w:rsidDel="00000000" w:rsidR="00000000" w:rsidRPr="00000000">
        <w:rPr>
          <w:rFonts w:ascii="Times New Roman" w:cs="Times New Roman" w:eastAsia="Times New Roman" w:hAnsi="Times New Roman"/>
          <w:i w:val="1"/>
          <w:iCs w:val="1"/>
          <w:sz w:val="28"/>
          <w:szCs w:val="28"/>
          <w:rtl w:val="0"/>
        </w:rPr>
        <w:t xml:space="preserve">Rāmāyaṇa</w:t>
      </w:r>
      <w:r w:rsidDel="00000000" w:rsidR="00000000" w:rsidRPr="00000000">
        <w:rPr>
          <w:rFonts w:ascii="Times New Roman" w:cs="Times New Roman" w:eastAsia="Times New Roman" w:hAnsi="Times New Roman"/>
          <w:sz w:val="28"/>
          <w:szCs w:val="28"/>
          <w:rtl w:val="0"/>
        </w:rPr>
        <w:t xml:space="preserve"> where Rāma struck down seven </w:t>
      </w:r>
      <w:r w:rsidDel="00000000" w:rsidR="00000000" w:rsidRPr="00000000">
        <w:rPr>
          <w:rFonts w:ascii="Times New Roman" w:cs="Times New Roman" w:eastAsia="Times New Roman" w:hAnsi="Times New Roman"/>
          <w:i w:val="1"/>
          <w:iCs w:val="1"/>
          <w:sz w:val="28"/>
          <w:szCs w:val="28"/>
          <w:rtl w:val="0"/>
        </w:rPr>
        <w:t xml:space="preserve">śāla</w:t>
      </w:r>
      <w:r w:rsidDel="00000000" w:rsidR="00000000" w:rsidRPr="00000000">
        <w:rPr>
          <w:rFonts w:ascii="Times New Roman" w:cs="Times New Roman" w:eastAsia="Times New Roman" w:hAnsi="Times New Roman"/>
          <w:sz w:val="28"/>
          <w:szCs w:val="28"/>
          <w:rtl w:val="0"/>
        </w:rPr>
        <w:t xml:space="preserve"> trees</w:t>
      </w:r>
      <w:hyperlink w:anchor="_1fbr64w16x6y">
        <w:r w:rsidDel="00000000" w:rsidR="00000000" w:rsidRPr="00000000">
          <w:rPr>
            <w:rFonts w:ascii="Times New Roman" w:cs="Times New Roman" w:eastAsia="Times New Roman" w:hAnsi="Times New Roman"/>
            <w:color w:val="1155cc"/>
            <w:sz w:val="28"/>
            <w:szCs w:val="28"/>
            <w:rtl w:val="0"/>
          </w:rPr>
          <w:t xml:space="preserve">⁵⁸</w:t>
        </w:r>
      </w:hyperlink>
      <w:r w:rsidDel="00000000" w:rsidR="00000000" w:rsidRPr="00000000">
        <w:rPr>
          <w:rFonts w:ascii="Times New Roman" w:cs="Times New Roman" w:eastAsia="Times New Roman" w:hAnsi="Times New Roman"/>
          <w:sz w:val="28"/>
          <w:szCs w:val="28"/>
          <w:rtl w:val="0"/>
        </w:rPr>
        <w:t xml:space="preserve"> in the same way. The feat of piercing seven trees with a single arrow corresponds to Viṣṇu’s conquest of seven realms. Before </w:t>
      </w:r>
      <w:r w:rsidDel="00000000" w:rsidR="00000000" w:rsidRPr="00000000">
        <w:rPr>
          <w:rFonts w:ascii="Times New Roman" w:cs="Times New Roman" w:eastAsia="Times New Roman" w:hAnsi="Times New Roman"/>
          <w:i w:val="1"/>
          <w:iCs w:val="1"/>
          <w:sz w:val="28"/>
          <w:szCs w:val="28"/>
          <w:rtl w:val="0"/>
        </w:rPr>
        <w:t xml:space="preserve">Mahāvastu</w:t>
      </w:r>
      <w:r w:rsidDel="00000000" w:rsidR="00000000" w:rsidRPr="00000000">
        <w:rPr>
          <w:rFonts w:ascii="Times New Roman" w:cs="Times New Roman" w:eastAsia="Times New Roman" w:hAnsi="Times New Roman"/>
          <w:sz w:val="28"/>
          <w:szCs w:val="28"/>
          <w:rtl w:val="0"/>
        </w:rPr>
        <w:t xml:space="preserve">, although Buddhists put efforts to portray their teacher as the Supreme Lord in imitation of Brahmanical scriptures, they had no intention to equate their teacher with any of the deities worshipped by Brahmins; rather, their intention was to establish their teacher as superior to the objects of Brahmanical worship. In </w:t>
      </w:r>
      <w:r w:rsidDel="00000000" w:rsidR="00000000" w:rsidRPr="00000000">
        <w:rPr>
          <w:rFonts w:ascii="Times New Roman" w:cs="Times New Roman" w:eastAsia="Times New Roman" w:hAnsi="Times New Roman"/>
          <w:i w:val="1"/>
          <w:iCs w:val="1"/>
          <w:sz w:val="28"/>
          <w:szCs w:val="28"/>
          <w:rtl w:val="0"/>
        </w:rPr>
        <w:t xml:space="preserve">Mahāvastu</w:t>
      </w:r>
      <w:r w:rsidDel="00000000" w:rsidR="00000000" w:rsidRPr="00000000">
        <w:rPr>
          <w:rFonts w:ascii="Times New Roman" w:cs="Times New Roman" w:eastAsia="Times New Roman" w:hAnsi="Times New Roman"/>
          <w:sz w:val="28"/>
          <w:szCs w:val="28"/>
          <w:rtl w:val="0"/>
        </w:rPr>
        <w:t xml:space="preserve">, for the first time, the Buddha was presented openly and without ambiguity as Trivikrama Viṣṇu in the verses uttered by the sage Asita:</w:t>
      </w:r>
    </w:p>
    <w:p w:rsidR="00000000" w:rsidDel="00000000" w:rsidP="00000000" w:rsidRDefault="00000000" w:rsidRPr="00000000" w14:paraId="0000004F">
      <w:pPr>
        <w:spacing w:line="240" w:lineRule="auto"/>
        <w:ind w:left="720" w:firstLine="0"/>
        <w:jc w:val="both"/>
        <w:rPr>
          <w:rFonts w:ascii="Spectral" w:cs="Spectral" w:eastAsia="Spectral" w:hAnsi="Spectral"/>
          <w:sz w:val="24"/>
          <w:szCs w:val="24"/>
        </w:rPr>
      </w:pPr>
      <w:hyperlink w:anchor="_w7yc4vt31z2e">
        <w:r w:rsidDel="00000000" w:rsidR="00000000" w:rsidRPr="00000000">
          <w:rPr>
            <w:rFonts w:ascii="Spectral" w:cs="Spectral" w:eastAsia="Spectral" w:hAnsi="Spectral"/>
            <w:color w:val="1155cc"/>
            <w:sz w:val="24"/>
            <w:szCs w:val="24"/>
            <w:rtl w:val="0"/>
          </w:rPr>
          <w:t xml:space="preserve">⁵⁹</w:t>
        </w:r>
      </w:hyperlink>
      <w:r w:rsidDel="00000000" w:rsidR="00000000" w:rsidRPr="00000000">
        <w:rPr>
          <w:rFonts w:ascii="Spectral" w:cs="Spectral" w:eastAsia="Spectral" w:hAnsi="Spectral"/>
          <w:sz w:val="24"/>
          <w:szCs w:val="24"/>
          <w:rtl w:val="0"/>
        </w:rPr>
        <w:t xml:space="preserve">Resplendent like blazing fire, like the young rising sun in its brilliance, this lion among men is no ordinary person. He shall be a sovereign ruler among men; or else an unconquered teacher. For, by three strides, he will completely transcend the threefold world without remainder. He will attain the supreme Dharma—auspicious, deathless, and free from all obstacles.</w:t>
      </w:r>
    </w:p>
    <w:p w:rsidR="00000000" w:rsidDel="00000000" w:rsidP="00000000" w:rsidRDefault="00000000" w:rsidRPr="00000000" w14:paraId="00000050">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Asita’s verses in </w:t>
      </w:r>
      <w:r w:rsidDel="00000000" w:rsidR="00000000" w:rsidRPr="00000000">
        <w:rPr>
          <w:rFonts w:ascii="Times New Roman" w:cs="Times New Roman" w:eastAsia="Times New Roman" w:hAnsi="Times New Roman"/>
          <w:i w:val="1"/>
          <w:iCs w:val="1"/>
          <w:sz w:val="28"/>
          <w:szCs w:val="28"/>
          <w:rtl w:val="0"/>
        </w:rPr>
        <w:t xml:space="preserve">Mahāvastu</w:t>
      </w:r>
      <w:r w:rsidDel="00000000" w:rsidR="00000000" w:rsidRPr="00000000">
        <w:rPr>
          <w:rFonts w:ascii="Times New Roman" w:cs="Times New Roman" w:eastAsia="Times New Roman" w:hAnsi="Times New Roman"/>
          <w:sz w:val="28"/>
          <w:szCs w:val="28"/>
          <w:rtl w:val="0"/>
        </w:rPr>
        <w:t xml:space="preserve"> integrate theological elements associated with four major Vedic deities—Agni, Sūrya, Viṣṇu, and Śiva—within a single conceptual framework. As a descendant of the Ikṣvāku lineage, the Buddha was renowned by the epithet </w:t>
      </w:r>
      <w:r w:rsidDel="00000000" w:rsidR="00000000" w:rsidRPr="00000000">
        <w:rPr>
          <w:rFonts w:ascii="Times New Roman" w:cs="Times New Roman" w:eastAsia="Times New Roman" w:hAnsi="Times New Roman"/>
          <w:i w:val="1"/>
          <w:iCs w:val="1"/>
          <w:sz w:val="28"/>
          <w:szCs w:val="28"/>
          <w:rtl w:val="0"/>
        </w:rPr>
        <w:t xml:space="preserve">sūryabandhu</w:t>
      </w:r>
      <w:r w:rsidDel="00000000" w:rsidR="00000000" w:rsidRPr="00000000">
        <w:rPr>
          <w:rFonts w:ascii="Times New Roman" w:cs="Times New Roman" w:eastAsia="Times New Roman" w:hAnsi="Times New Roman"/>
          <w:sz w:val="28"/>
          <w:szCs w:val="28"/>
          <w:rtl w:val="0"/>
        </w:rPr>
        <w:t xml:space="preserve"> which literally means the Kinsman of the Sun. Since Viṣṇu’s Trivikrama form was likewise understood as the ultimate imagery of the sun’s Vedic divinity, the Buddha’s identification with Viṣṇu required no forceful theological contrivance. Moreover, long before the Buddha’s enlightenment, the sacred region of Gayā had already been associated with the glory of Viṣṇu. The Buddha delivered profound teachings like the Fire Sermon upon the Gayāśīrṣa, an elevation that derived its nomenclature from the legend of Gayāsura being petrified beneath the footprint of Viṣṇu. The explicit references to the Gayāśīrṣa within both the Pāḷi and Sarvāstivāda canons suggest that the myth of Gayāsura may predate the Buddha’s life rather than originating afterward. </w:t>
      </w:r>
    </w:p>
    <w:p w:rsidR="00000000" w:rsidDel="00000000" w:rsidP="00000000" w:rsidRDefault="00000000" w:rsidRPr="00000000" w14:paraId="00000051">
      <w:pPr>
        <w:pStyle w:val="Heading1"/>
        <w:numPr>
          <w:ilvl w:val="0"/>
          <w:numId w:val="7"/>
        </w:numPr>
        <w:spacing w:line="240" w:lineRule="auto"/>
        <w:ind w:left="720" w:hanging="360"/>
        <w:rPr>
          <w:rFonts w:ascii="EB Garamond" w:cs="EB Garamond" w:eastAsia="EB Garamond" w:hAnsi="EB Garamond"/>
        </w:rPr>
      </w:pPr>
      <w:bookmarkStart w:colFirst="0" w:colLast="0" w:name="_xkr1ip19sziz" w:id="6"/>
      <w:bookmarkEnd w:id="6"/>
      <w:r w:rsidDel="00000000" w:rsidR="00000000" w:rsidRPr="00000000">
        <w:rPr>
          <w:rFonts w:ascii="EB Garamond" w:cs="EB Garamond" w:eastAsia="EB Garamond" w:hAnsi="EB Garamond"/>
          <w:rtl w:val="0"/>
        </w:rPr>
        <w:t xml:space="preserve">The demon-deluding portrayal of the Buddha</w:t>
      </w:r>
    </w:p>
    <w:p w:rsidR="00000000" w:rsidDel="00000000" w:rsidP="00000000" w:rsidRDefault="00000000" w:rsidRPr="00000000" w14:paraId="0000005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Hindu Purāṇa and Itihāsa, a demon named Gayā lived in the land of Magadha, who performed severe austerities. Mere sight of it was believed to deliver beings relief of their sins. As Magadhan people had this alternative way of liberation, the authority of Vedic rituals gradually saw decline. With intention of taming the demon, the gods requested for a sacred site to perform their rites, arguing that Gayā’s body represented the holiest sacrificial field in three worlds and that no other place could rival such sanctity. Their request, however, gave rise to pride in Gayā’s mind, prompting it to offer its own body as the ground of ritual. During the ritual, Viṣṇu subdued Gayā by pressing its head down with his foot. The place marked by Viṣṇu’s footprint became known as Gayāśīrṣa. Some modern scholars are determined to set the legend of Gayā as an example of the historical rivalry between Brahmins and Buddhists, and that the personification of Gayā was modelled by Brahmins upon the Buddha himself. The legend of Gayā, however, has striking similarities with the story of the demon-king Balī. In the latter account, Viṣṇu approached the demon-king in the form of a dwarf during a sacrifice and requested as much land as could be covered in his three strides. Underestimating the power of the dwarf, Balī granted his request. Viṣṇu then assumed his cosmic form as Trivikrama, encompassing the earth with the first stride and the heavens with the second; with no space left for the third step, Viṣṇu placed his foot upon Balī’s head and pinned it into the netherworld. The legend of Gayā may therefore be counted either as a reformulation of the latter account or, conversely, as an earlier constituent from which the latter developed. The name of Gayāśīrṣa rock is, in fact, well mentioned in the very old Buddhist discourses. </w:t>
      </w:r>
      <w:r w:rsidDel="00000000" w:rsidR="00000000" w:rsidRPr="00000000">
        <w:rPr>
          <w:rFonts w:ascii="Times New Roman" w:cs="Times New Roman" w:eastAsia="Times New Roman" w:hAnsi="Times New Roman"/>
          <w:i w:val="1"/>
          <w:iCs w:val="1"/>
          <w:sz w:val="28"/>
          <w:szCs w:val="28"/>
          <w:rtl w:val="0"/>
        </w:rPr>
        <w:t xml:space="preserve">Ādittapariyāya Sutta</w:t>
      </w:r>
      <w:r w:rsidDel="00000000" w:rsidR="00000000" w:rsidRPr="00000000">
        <w:rPr>
          <w:rFonts w:ascii="Times New Roman" w:cs="Times New Roman" w:eastAsia="Times New Roman" w:hAnsi="Times New Roman"/>
          <w:sz w:val="28"/>
          <w:szCs w:val="28"/>
          <w:rtl w:val="0"/>
        </w:rPr>
        <w:t xml:space="preserve"> depicts</w:t>
      </w:r>
      <w:hyperlink w:anchor="_g2upy2txbc22">
        <w:r w:rsidDel="00000000" w:rsidR="00000000" w:rsidRPr="00000000">
          <w:rPr>
            <w:rFonts w:ascii="Times New Roman" w:cs="Times New Roman" w:eastAsia="Times New Roman" w:hAnsi="Times New Roman"/>
            <w:color w:val="1155cc"/>
            <w:sz w:val="28"/>
            <w:szCs w:val="28"/>
            <w:rtl w:val="0"/>
          </w:rPr>
          <w:t xml:space="preserve">⁶⁰</w:t>
        </w:r>
      </w:hyperlink>
      <w:r w:rsidDel="00000000" w:rsidR="00000000" w:rsidRPr="00000000">
        <w:rPr>
          <w:rFonts w:ascii="Times New Roman" w:cs="Times New Roman" w:eastAsia="Times New Roman" w:hAnsi="Times New Roman"/>
          <w:sz w:val="28"/>
          <w:szCs w:val="28"/>
          <w:rtl w:val="0"/>
        </w:rPr>
        <w:t xml:space="preserve"> the Buddha </w:t>
      </w:r>
      <w:r w:rsidDel="00000000" w:rsidR="00000000" w:rsidRPr="00000000">
        <w:rPr>
          <w:rFonts w:ascii="Times New Roman" w:cs="Times New Roman" w:eastAsia="Times New Roman" w:hAnsi="Times New Roman"/>
          <w:sz w:val="28"/>
          <w:szCs w:val="28"/>
          <w:rtl w:val="0"/>
        </w:rPr>
        <w:t xml:space="preserve">delivering Fire</w:t>
      </w:r>
      <w:r w:rsidDel="00000000" w:rsidR="00000000" w:rsidRPr="00000000">
        <w:rPr>
          <w:rFonts w:ascii="Times New Roman" w:cs="Times New Roman" w:eastAsia="Times New Roman" w:hAnsi="Times New Roman"/>
          <w:sz w:val="28"/>
          <w:szCs w:val="28"/>
          <w:rtl w:val="0"/>
        </w:rPr>
        <w:t xml:space="preserve"> Sermon to the fire-worshipper Brahmins at Gayāśīrṣa, indicating that, Gayāśīrṣa continued to function as an important centre of sacrificial activity and ritual sanctity even in the Buddha’s lifetime. Magadha’s demon-land portrayal cannot stand alone as sufficient evidence for the alleged Brahmanical attempt to demonise the Buddha or Buddhist community. The Tibetan visitor Dharmasvāmī’s account states that, in earlier times, demons in Rājagṛha were in the habit of setting fire</w:t>
      </w:r>
      <w:hyperlink w:anchor="_cnbqb4ydop0z">
        <w:r w:rsidDel="00000000" w:rsidR="00000000" w:rsidRPr="00000000">
          <w:rPr>
            <w:rFonts w:ascii="Times New Roman" w:cs="Times New Roman" w:eastAsia="Times New Roman" w:hAnsi="Times New Roman"/>
            <w:color w:val="1155cc"/>
            <w:sz w:val="28"/>
            <w:szCs w:val="28"/>
            <w:rtl w:val="0"/>
          </w:rPr>
          <w:t xml:space="preserve">⁶¹</w:t>
        </w:r>
      </w:hyperlink>
      <w:r w:rsidDel="00000000" w:rsidR="00000000" w:rsidRPr="00000000">
        <w:rPr>
          <w:rFonts w:ascii="Times New Roman" w:cs="Times New Roman" w:eastAsia="Times New Roman" w:hAnsi="Times New Roman"/>
          <w:sz w:val="28"/>
          <w:szCs w:val="28"/>
          <w:rtl w:val="0"/>
        </w:rPr>
        <w:t xml:space="preserve"> to human settlements. Even Buddhist scriptures contain stories of </w:t>
      </w:r>
      <w:r w:rsidDel="00000000" w:rsidR="00000000" w:rsidRPr="00000000">
        <w:rPr>
          <w:rFonts w:ascii="Times New Roman" w:cs="Times New Roman" w:eastAsia="Times New Roman" w:hAnsi="Times New Roman"/>
          <w:i w:val="1"/>
          <w:iCs w:val="1"/>
          <w:sz w:val="28"/>
          <w:szCs w:val="28"/>
          <w:rtl w:val="0"/>
        </w:rPr>
        <w:t xml:space="preserve">yakṣas</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yakṣiṇīs</w:t>
      </w:r>
      <w:r w:rsidDel="00000000" w:rsidR="00000000" w:rsidRPr="00000000">
        <w:rPr>
          <w:rFonts w:ascii="Times New Roman" w:cs="Times New Roman" w:eastAsia="Times New Roman" w:hAnsi="Times New Roman"/>
          <w:sz w:val="28"/>
          <w:szCs w:val="28"/>
          <w:rtl w:val="0"/>
        </w:rPr>
        <w:t xml:space="preserve"> like Hārītī and Pāñcika, who were believed to prey upon human children, suggesting existence of various violent tribes in the land of Magadha. Hārītī was converted by the Buddha into a child-protecting goddess from a child-abducter. Jarā, the Magadhan </w:t>
      </w:r>
      <w:r w:rsidDel="00000000" w:rsidR="00000000" w:rsidRPr="00000000">
        <w:rPr>
          <w:rFonts w:ascii="Times New Roman" w:cs="Times New Roman" w:eastAsia="Times New Roman" w:hAnsi="Times New Roman"/>
          <w:i w:val="1"/>
          <w:iCs w:val="1"/>
          <w:sz w:val="28"/>
          <w:szCs w:val="28"/>
          <w:rtl w:val="0"/>
        </w:rPr>
        <w:t xml:space="preserve">yakṣiṇī</w:t>
      </w:r>
      <w:r w:rsidDel="00000000" w:rsidR="00000000" w:rsidRPr="00000000">
        <w:rPr>
          <w:rFonts w:ascii="Times New Roman" w:cs="Times New Roman" w:eastAsia="Times New Roman" w:hAnsi="Times New Roman"/>
          <w:sz w:val="28"/>
          <w:szCs w:val="28"/>
          <w:rtl w:val="0"/>
        </w:rPr>
        <w:t xml:space="preserve"> mentioned in </w:t>
      </w:r>
      <w:r w:rsidDel="00000000" w:rsidR="00000000" w:rsidRPr="00000000">
        <w:rPr>
          <w:rFonts w:ascii="Times New Roman" w:cs="Times New Roman" w:eastAsia="Times New Roman" w:hAnsi="Times New Roman"/>
          <w:i w:val="1"/>
          <w:iCs w:val="1"/>
          <w:sz w:val="28"/>
          <w:szCs w:val="28"/>
          <w:rtl w:val="0"/>
        </w:rPr>
        <w:t xml:space="preserve">Mahābhārata</w:t>
      </w:r>
      <w:r w:rsidDel="00000000" w:rsidR="00000000" w:rsidRPr="00000000">
        <w:rPr>
          <w:rFonts w:ascii="Times New Roman" w:cs="Times New Roman" w:eastAsia="Times New Roman" w:hAnsi="Times New Roman"/>
          <w:sz w:val="28"/>
          <w:szCs w:val="28"/>
          <w:rtl w:val="0"/>
        </w:rPr>
        <w:t xml:space="preserve">, appears to embody the similar motif to that of Hāritī. Jarā is said to have joined together the two halves of the newborn son of King Bṛhadratha, thereby giving rise to the name Jarāsandha. Both </w:t>
      </w:r>
      <w:r w:rsidDel="00000000" w:rsidR="00000000" w:rsidRPr="00000000">
        <w:rPr>
          <w:rFonts w:ascii="Times New Roman" w:cs="Times New Roman" w:eastAsia="Times New Roman" w:hAnsi="Times New Roman"/>
          <w:i w:val="1"/>
          <w:iCs w:val="1"/>
          <w:sz w:val="28"/>
          <w:szCs w:val="28"/>
          <w:rtl w:val="0"/>
        </w:rPr>
        <w:t xml:space="preserve">Mahābhārata</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Bhāgavata Purāṇa</w:t>
      </w:r>
      <w:r w:rsidDel="00000000" w:rsidR="00000000" w:rsidRPr="00000000">
        <w:rPr>
          <w:rFonts w:ascii="Times New Roman" w:cs="Times New Roman" w:eastAsia="Times New Roman" w:hAnsi="Times New Roman"/>
          <w:sz w:val="28"/>
          <w:szCs w:val="28"/>
          <w:rtl w:val="0"/>
        </w:rPr>
        <w:t xml:space="preserve"> portray Jarāsandha as a tyrant ruler who imprisoned a large number of kings to offer them as sacrifices in a religious rite. Hindu texts primarily assign the Buddha the task of deluding demons, but the identity of demons varies across different narratives. According to </w:t>
      </w:r>
      <w:r w:rsidDel="00000000" w:rsidR="00000000" w:rsidRPr="00000000">
        <w:rPr>
          <w:rFonts w:ascii="Times New Roman" w:cs="Times New Roman" w:eastAsia="Times New Roman" w:hAnsi="Times New Roman"/>
          <w:i w:val="1"/>
          <w:iCs w:val="1"/>
          <w:sz w:val="28"/>
          <w:szCs w:val="28"/>
          <w:rtl w:val="0"/>
        </w:rPr>
        <w:t xml:space="preserve">Padma Purāṇa</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Viṣṇu Purāṇa</w:t>
      </w:r>
      <w:r w:rsidDel="00000000" w:rsidR="00000000" w:rsidRPr="00000000">
        <w:rPr>
          <w:rFonts w:ascii="Times New Roman" w:cs="Times New Roman" w:eastAsia="Times New Roman" w:hAnsi="Times New Roman"/>
          <w:sz w:val="28"/>
          <w:szCs w:val="28"/>
          <w:rtl w:val="0"/>
        </w:rPr>
        <w:t xml:space="preserve">, Bṛhaspati, the preceptor of the gods, once undertook penance to obtain Viṣṇu’s intervention with intention of diverting Tripurāsuras, the demons of three worlds, from the Vedic order. In response, Viṣṇu, by his supernatural powers, produced an illusory subordinate figure named Māyāmoha and commissioned him to propagate an erroneous Arhat doctrine opposed to the righteous Vedas.</w:t>
      </w:r>
      <w:hyperlink w:anchor="_lhrxurbgg12u">
        <w:r w:rsidDel="00000000" w:rsidR="00000000" w:rsidRPr="00000000">
          <w:rPr>
            <w:rFonts w:ascii="Times New Roman" w:cs="Times New Roman" w:eastAsia="Times New Roman" w:hAnsi="Times New Roman"/>
            <w:color w:val="1155cc"/>
            <w:sz w:val="28"/>
            <w:szCs w:val="28"/>
            <w:rtl w:val="0"/>
          </w:rPr>
          <w:t xml:space="preserve">⁶²</w:t>
        </w:r>
      </w:hyperlink>
      <w:r w:rsidDel="00000000" w:rsidR="00000000" w:rsidRPr="00000000">
        <w:rPr>
          <w:rFonts w:ascii="Times New Roman" w:cs="Times New Roman" w:eastAsia="Times New Roman" w:hAnsi="Times New Roman"/>
          <w:sz w:val="28"/>
          <w:szCs w:val="28"/>
          <w:rtl w:val="0"/>
        </w:rPr>
        <w:t xml:space="preserve"> Māyāmoha initially assumed the guise of a naked ascetic to disseminate Jaina teachings, subsequently adopting a robe to exhort Buddhist teachings. Māyāmoha was more likely imagined as a composite entity only to demean the non-Vedic doctrines rather than to set a distinct eminent narrative comparing the heroic deeds of Rāma, Kṛṣṇa, Narasiṃha, or Vāmana. Moreover, Māyāmoha was not considered as a direct manifestation of Viṣṇu in the same manner as the major incarnations. </w:t>
      </w:r>
      <w:r w:rsidDel="00000000" w:rsidR="00000000" w:rsidRPr="00000000">
        <w:rPr>
          <w:rFonts w:ascii="Times New Roman" w:cs="Times New Roman" w:eastAsia="Times New Roman" w:hAnsi="Times New Roman"/>
          <w:i w:val="1"/>
          <w:iCs w:val="1"/>
          <w:sz w:val="28"/>
          <w:szCs w:val="28"/>
          <w:rtl w:val="0"/>
        </w:rPr>
        <w:t xml:space="preserve">Sriṣṭi Khaṇḍa</w:t>
      </w:r>
      <w:r w:rsidDel="00000000" w:rsidR="00000000" w:rsidRPr="00000000">
        <w:rPr>
          <w:rFonts w:ascii="Times New Roman" w:cs="Times New Roman" w:eastAsia="Times New Roman" w:hAnsi="Times New Roman"/>
          <w:sz w:val="28"/>
          <w:szCs w:val="28"/>
          <w:rtl w:val="0"/>
        </w:rPr>
        <w:t xml:space="preserve"> of </w:t>
      </w:r>
      <w:r w:rsidDel="00000000" w:rsidR="00000000" w:rsidRPr="00000000">
        <w:rPr>
          <w:rFonts w:ascii="Times New Roman" w:cs="Times New Roman" w:eastAsia="Times New Roman" w:hAnsi="Times New Roman"/>
          <w:i w:val="1"/>
          <w:iCs w:val="1"/>
          <w:sz w:val="28"/>
          <w:szCs w:val="28"/>
          <w:rtl w:val="0"/>
        </w:rPr>
        <w:t xml:space="preserve">Padma Purāṇa</w:t>
      </w:r>
      <w:r w:rsidDel="00000000" w:rsidR="00000000" w:rsidRPr="00000000">
        <w:rPr>
          <w:rFonts w:ascii="Times New Roman" w:cs="Times New Roman" w:eastAsia="Times New Roman" w:hAnsi="Times New Roman"/>
          <w:sz w:val="28"/>
          <w:szCs w:val="28"/>
          <w:rtl w:val="0"/>
        </w:rPr>
        <w:t xml:space="preserve"> portrays him as a mere servant to carry out Viṣṇu’s order of misleading the demons of Tripura and facilitating their eventual destruction. His role is more instrumental than central, functioning as an intermediary agent within the broader account of the defeat of demons. Nevertheless, even if just within a negative and polemical framework, the notion of Māyāmoha coincidentally fetched the Buddha into the narrative of Tripura’s downfall, while the Buddha had already accomplished the position of Kāmeśvara by shattering Māra’s army. As soon as he entered in this new narrative, though unexpectedly, he contributed new romantic supplements to enrich the account of Tripurasaṃhāra; and the Māyāmoha incarnation ceased to function merely as a commissioned propagator of the false doctrines. The negative connotations linked to Māyāmoha were gradually overshadowed by the glory of the distinct Buddha incarnation. Common Hindus’ faith accepted the Buddha incarnation not as the teacher of deviated path, but as the patron Lord of desire realm who destroyed the demons of Tripura through austerity. A familiar praise of Daśāvatāra reflects this transformation in the following verse:</w:t>
      </w:r>
    </w:p>
    <w:p w:rsidR="00000000" w:rsidDel="00000000" w:rsidP="00000000" w:rsidRDefault="00000000" w:rsidRPr="00000000" w14:paraId="00000053">
      <w:pPr>
        <w:spacing w:line="240" w:lineRule="auto"/>
        <w:ind w:left="720" w:firstLine="0"/>
        <w:jc w:val="both"/>
        <w:rPr>
          <w:rFonts w:ascii="Times New Roman" w:cs="Times New Roman" w:eastAsia="Times New Roman" w:hAnsi="Times New Roman"/>
          <w:sz w:val="28"/>
          <w:szCs w:val="28"/>
        </w:rPr>
      </w:pPr>
      <w:hyperlink w:anchor="_ueb1zrupkep0">
        <w:r w:rsidDel="00000000" w:rsidR="00000000" w:rsidRPr="00000000">
          <w:rPr>
            <w:rFonts w:ascii="Spectral" w:cs="Spectral" w:eastAsia="Spectral" w:hAnsi="Spectral"/>
            <w:color w:val="1155cc"/>
            <w:sz w:val="24"/>
            <w:szCs w:val="24"/>
            <w:rtl w:val="0"/>
          </w:rPr>
          <w:t xml:space="preserve">⁶³</w:t>
        </w:r>
      </w:hyperlink>
      <w:r w:rsidDel="00000000" w:rsidR="00000000" w:rsidRPr="00000000">
        <w:rPr>
          <w:rFonts w:ascii="Spectral" w:cs="Spectral" w:eastAsia="Spectral" w:hAnsi="Spectral"/>
          <w:sz w:val="24"/>
          <w:szCs w:val="24"/>
          <w:rtl w:val="0"/>
        </w:rPr>
        <w:t xml:space="preserve">O Buddha, whose form paved the path to the conquest of the three cities and caused the wife of the Lord of demons to lose her chastity, obeisance unto you, the enlightened one by pure wisdom; protect me, your devotee.</w:t>
      </w: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Southern retellings of Tripurasaṃhāra myth often follow a different narrative pattern employed in the accounts of defeating Jalandhara and Śaṅkhacūḍa. Both these demons were unconquerable by the chastity of their wives. Viṣṇu, through his illusory power, violated the chastity of their wives, thereby depriving them of their strength and ensuring their eventual destruction at the hands of Śiva. In this revised version of the Tripurasaṃhāra narrative, the Tripurāsuras likewise derived their power from the chastity of their wives. Assuming the beautiful form of the Buddha, Viṣṇu enchanted the wives of the Tripurāsuras, and those maidens tried to disrupt his penance through numerous temptations, thus lost chastity, enabling Śiva to destroy the demons. The panels of Tripurasaṃhāra at the Rāmāppā Temple in Telangana and the Bṛhadīśvara Temple in Tamil Nadu appear to preserve this particular recension. In the Rāmāppā panel, however, the figure assumed by Viṣṇu to enchant the demon-wives is not that of the Buddha but of a naked Jain ascetic, suggesting that the recension may have developed from the Māyāmohā narrative. Whereas, in the Bṛhadīśvara panel, the figure is unmistakably identifiable as the Buddha, seated in meditation wearing a robe. The role assigned to Māyāmohā may indeed have been demeaning at an earlier stage in the formation of this recension, and the narrative may originally have been formulated around the idea that the incarnation served to ruin the marital chastity of the demon-wives, perhaps as a warning against heterodox teachings imagined as encouraging the transgression of wider social order. Yet the Buddha depicted in the Bṛhadīśvara panel does not appear to embody such a distorted formulation. Rather, at the visual level, the figure recalls the celebrated imagery of the Buddha’s conquest of Māra and displays an unexpected correspondence between the wives of the Tripurāsuras and the damsels sent by Māra, as woven by the very Buddhist narratives. Ultimately, this recension appears to retain the Buddha’s true image of ascetic, unwavering in face of temptations. Parallels of Tripurasaṃhāra story</w:t>
      </w:r>
      <w:hyperlink w:anchor="_rfgn8x2atxal">
        <w:r w:rsidDel="00000000" w:rsidR="00000000" w:rsidRPr="00000000">
          <w:rPr>
            <w:rFonts w:ascii="Times New Roman" w:cs="Times New Roman" w:eastAsia="Times New Roman" w:hAnsi="Times New Roman"/>
            <w:color w:val="1155cc"/>
            <w:sz w:val="28"/>
            <w:szCs w:val="28"/>
            <w:rtl w:val="0"/>
          </w:rPr>
          <w:t xml:space="preserve">⁶⁴</w:t>
        </w:r>
      </w:hyperlink>
      <w:r w:rsidDel="00000000" w:rsidR="00000000" w:rsidRPr="00000000">
        <w:rPr>
          <w:rFonts w:ascii="Times New Roman" w:cs="Times New Roman" w:eastAsia="Times New Roman" w:hAnsi="Times New Roman"/>
          <w:sz w:val="28"/>
          <w:szCs w:val="28"/>
          <w:rtl w:val="0"/>
        </w:rPr>
        <w:t xml:space="preserve"> also exist in the Buddhist works like </w:t>
      </w:r>
      <w:r w:rsidDel="00000000" w:rsidR="00000000" w:rsidRPr="00000000">
        <w:rPr>
          <w:rFonts w:ascii="Times New Roman" w:cs="Times New Roman" w:eastAsia="Times New Roman" w:hAnsi="Times New Roman"/>
          <w:i w:val="1"/>
          <w:iCs w:val="1"/>
          <w:sz w:val="28"/>
          <w:szCs w:val="28"/>
          <w:rtl w:val="0"/>
        </w:rPr>
        <w:t xml:space="preserve">Sarvajñamaheśvara Stotra</w:t>
      </w:r>
      <w:r w:rsidDel="00000000" w:rsidR="00000000" w:rsidRPr="00000000">
        <w:rPr>
          <w:rFonts w:ascii="Times New Roman" w:cs="Times New Roman" w:eastAsia="Times New Roman" w:hAnsi="Times New Roman"/>
          <w:sz w:val="28"/>
          <w:szCs w:val="28"/>
          <w:rtl w:val="0"/>
        </w:rPr>
        <w:t xml:space="preserve">. Buddhists interpreted three demon-cities allegorically as </w:t>
      </w:r>
      <w:r w:rsidDel="00000000" w:rsidR="00000000" w:rsidRPr="00000000">
        <w:rPr>
          <w:rFonts w:ascii="Times New Roman" w:cs="Times New Roman" w:eastAsia="Times New Roman" w:hAnsi="Times New Roman"/>
          <w:i w:val="1"/>
          <w:iCs w:val="1"/>
          <w:sz w:val="28"/>
          <w:szCs w:val="28"/>
          <w:rtl w:val="0"/>
        </w:rPr>
        <w:t xml:space="preserve">rāga</w:t>
      </w:r>
      <w:r w:rsidDel="00000000" w:rsidR="00000000" w:rsidRPr="00000000">
        <w:rPr>
          <w:rFonts w:ascii="Times New Roman" w:cs="Times New Roman" w:eastAsia="Times New Roman" w:hAnsi="Times New Roman"/>
          <w:sz w:val="28"/>
          <w:szCs w:val="28"/>
          <w:rtl w:val="0"/>
        </w:rPr>
        <w:t xml:space="preserve"> or craving, </w:t>
      </w:r>
      <w:r w:rsidDel="00000000" w:rsidR="00000000" w:rsidRPr="00000000">
        <w:rPr>
          <w:rFonts w:ascii="Times New Roman" w:cs="Times New Roman" w:eastAsia="Times New Roman" w:hAnsi="Times New Roman"/>
          <w:i w:val="1"/>
          <w:iCs w:val="1"/>
          <w:sz w:val="28"/>
          <w:szCs w:val="28"/>
          <w:rtl w:val="0"/>
        </w:rPr>
        <w:t xml:space="preserve">dveṣa</w:t>
      </w:r>
      <w:r w:rsidDel="00000000" w:rsidR="00000000" w:rsidRPr="00000000">
        <w:rPr>
          <w:rFonts w:ascii="Times New Roman" w:cs="Times New Roman" w:eastAsia="Times New Roman" w:hAnsi="Times New Roman"/>
          <w:sz w:val="28"/>
          <w:szCs w:val="28"/>
          <w:rtl w:val="0"/>
        </w:rPr>
        <w:t xml:space="preserve"> or envy, and </w:t>
      </w:r>
      <w:r w:rsidDel="00000000" w:rsidR="00000000" w:rsidRPr="00000000">
        <w:rPr>
          <w:rFonts w:ascii="Times New Roman" w:cs="Times New Roman" w:eastAsia="Times New Roman" w:hAnsi="Times New Roman"/>
          <w:i w:val="1"/>
          <w:iCs w:val="1"/>
          <w:sz w:val="28"/>
          <w:szCs w:val="28"/>
          <w:rtl w:val="0"/>
        </w:rPr>
        <w:t xml:space="preserve">moha</w:t>
      </w:r>
      <w:r w:rsidDel="00000000" w:rsidR="00000000" w:rsidRPr="00000000">
        <w:rPr>
          <w:rFonts w:ascii="Times New Roman" w:cs="Times New Roman" w:eastAsia="Times New Roman" w:hAnsi="Times New Roman"/>
          <w:sz w:val="28"/>
          <w:szCs w:val="28"/>
          <w:rtl w:val="0"/>
        </w:rPr>
        <w:t xml:space="preserve"> or infatuation. </w:t>
      </w:r>
      <w:r w:rsidDel="00000000" w:rsidR="00000000" w:rsidRPr="00000000">
        <w:rPr>
          <w:rFonts w:ascii="Times New Roman" w:cs="Times New Roman" w:eastAsia="Times New Roman" w:hAnsi="Times New Roman"/>
          <w:i w:val="1"/>
          <w:iCs w:val="1"/>
          <w:sz w:val="28"/>
          <w:szCs w:val="28"/>
          <w:rtl w:val="0"/>
        </w:rPr>
        <w:t xml:space="preserve">Caṇḍamahāroṣaṇa Tantra </w:t>
      </w:r>
      <w:r w:rsidDel="00000000" w:rsidR="00000000" w:rsidRPr="00000000">
        <w:rPr>
          <w:rFonts w:ascii="Times New Roman" w:cs="Times New Roman" w:eastAsia="Times New Roman" w:hAnsi="Times New Roman"/>
          <w:sz w:val="28"/>
          <w:szCs w:val="28"/>
          <w:rtl w:val="0"/>
        </w:rPr>
        <w:t xml:space="preserve">presents a series of wrathful female deities, with names such as Rāgavajrī,</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Dveṣavajrī, Mohavajrī, Īrṣyāvajrī, and Piśunavajrī, each associated with a specific emotional state or inner defilement. The Buddha transforms these goddesses into his own wisdom, thereby depriving the corresponding domains of their power. Another parallel is found in </w:t>
      </w:r>
      <w:r w:rsidDel="00000000" w:rsidR="00000000" w:rsidRPr="00000000">
        <w:rPr>
          <w:rFonts w:ascii="Times New Roman" w:cs="Times New Roman" w:eastAsia="Times New Roman" w:hAnsi="Times New Roman"/>
          <w:i w:val="1"/>
          <w:iCs w:val="1"/>
          <w:sz w:val="28"/>
          <w:szCs w:val="28"/>
          <w:rtl w:val="0"/>
        </w:rPr>
        <w:t xml:space="preserve">Guṇakāraṇḍavyūha Sūtra</w:t>
      </w:r>
      <w:r w:rsidDel="00000000" w:rsidR="00000000" w:rsidRPr="00000000">
        <w:rPr>
          <w:rFonts w:ascii="Times New Roman" w:cs="Times New Roman" w:eastAsia="Times New Roman" w:hAnsi="Times New Roman"/>
          <w:sz w:val="28"/>
          <w:szCs w:val="28"/>
          <w:rtl w:val="0"/>
        </w:rPr>
        <w:t xml:space="preserve">, where Avalokiteśvara captivates the demon-maidens of Sinhala in the form of an exceptionally handsome man, and the maidens rush to accept him as their Lord in the path of non-violence. The characterisation of </w:t>
      </w:r>
      <w:r w:rsidDel="00000000" w:rsidR="00000000" w:rsidRPr="00000000">
        <w:rPr>
          <w:rFonts w:ascii="Times New Roman" w:cs="Times New Roman" w:eastAsia="Times New Roman" w:hAnsi="Times New Roman"/>
          <w:i w:val="1"/>
          <w:iCs w:val="1"/>
          <w:sz w:val="28"/>
          <w:szCs w:val="28"/>
          <w:rtl w:val="0"/>
        </w:rPr>
        <w:t xml:space="preserve">mohanāvatāra</w:t>
      </w:r>
      <w:r w:rsidDel="00000000" w:rsidR="00000000" w:rsidRPr="00000000">
        <w:rPr>
          <w:rFonts w:ascii="Times New Roman" w:cs="Times New Roman" w:eastAsia="Times New Roman" w:hAnsi="Times New Roman"/>
          <w:sz w:val="28"/>
          <w:szCs w:val="28"/>
          <w:rtl w:val="0"/>
        </w:rPr>
        <w:t xml:space="preserve"> is not necessarily bound to be negative; </w:t>
      </w:r>
      <w:r w:rsidDel="00000000" w:rsidR="00000000" w:rsidRPr="00000000">
        <w:rPr>
          <w:rFonts w:ascii="Times New Roman" w:cs="Times New Roman" w:eastAsia="Times New Roman" w:hAnsi="Times New Roman"/>
          <w:i w:val="1"/>
          <w:iCs w:val="1"/>
          <w:sz w:val="28"/>
          <w:szCs w:val="28"/>
          <w:rtl w:val="0"/>
        </w:rPr>
        <w:t xml:space="preserve">mohana</w:t>
      </w:r>
      <w:r w:rsidDel="00000000" w:rsidR="00000000" w:rsidRPr="00000000">
        <w:rPr>
          <w:rFonts w:ascii="Times New Roman" w:cs="Times New Roman" w:eastAsia="Times New Roman" w:hAnsi="Times New Roman"/>
          <w:sz w:val="28"/>
          <w:szCs w:val="28"/>
          <w:rtl w:val="0"/>
        </w:rPr>
        <w:t xml:space="preserve"> as a word may give versatile meanings, like enchanting, captivating, charming and glamourous in different perspectives rather than just deluding or seducing. Kṛṣṇa, for instance, is addressed by the epithets </w:t>
      </w:r>
      <w:r w:rsidDel="00000000" w:rsidR="00000000" w:rsidRPr="00000000">
        <w:rPr>
          <w:rFonts w:ascii="Times New Roman" w:cs="Times New Roman" w:eastAsia="Times New Roman" w:hAnsi="Times New Roman"/>
          <w:i w:val="1"/>
          <w:iCs w:val="1"/>
          <w:sz w:val="28"/>
          <w:szCs w:val="28"/>
          <w:rtl w:val="0"/>
        </w:rPr>
        <w:t xml:space="preserve">madanamohana</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māravimohana</w:t>
      </w:r>
      <w:r w:rsidDel="00000000" w:rsidR="00000000" w:rsidRPr="00000000">
        <w:rPr>
          <w:rFonts w:ascii="Times New Roman" w:cs="Times New Roman" w:eastAsia="Times New Roman" w:hAnsi="Times New Roman"/>
          <w:sz w:val="28"/>
          <w:szCs w:val="28"/>
          <w:rtl w:val="0"/>
        </w:rPr>
        <w:t xml:space="preserve">, because his ineffable beauty enchants even the god of desire. In the same vein, whether this recension should be regarded as a defamation of the historical Buddha and his teachings depends upon its interpretation.</w:t>
      </w:r>
    </w:p>
    <w:p w:rsidR="00000000" w:rsidDel="00000000" w:rsidP="00000000" w:rsidRDefault="00000000" w:rsidRPr="00000000" w14:paraId="00000055">
      <w:pPr>
        <w:jc w:val="both"/>
        <w:rPr>
          <w:rFonts w:ascii="Times New Roman" w:cs="Times New Roman" w:eastAsia="Times New Roman" w:hAnsi="Times New Roman"/>
          <w:sz w:val="28"/>
          <w:szCs w:val="28"/>
        </w:rPr>
      </w:pPr>
      <w:r w:rsidDel="00000000" w:rsidR="00000000" w:rsidRPr="00000000">
        <w:rPr>
          <w:rtl w:val="0"/>
        </w:rPr>
      </w:r>
    </w:p>
    <w:tbl>
      <w:tblPr>
        <w:tblStyle w:val="Table1"/>
        <w:tblW w:w="9025.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1"/>
        <w:gridCol w:w="1805.1"/>
        <w:gridCol w:w="1805.1"/>
        <w:gridCol w:w="1805.1"/>
        <w:gridCol w:w="1805.1"/>
        <w:tblGridChange w:id="0">
          <w:tblGrid>
            <w:gridCol w:w="1805.1"/>
            <w:gridCol w:w="1805.1"/>
            <w:gridCol w:w="1805.1"/>
            <w:gridCol w:w="1805.1"/>
            <w:gridCol w:w="1805.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center"/>
              <w:rPr>
                <w:rFonts w:ascii="EB Garamond" w:cs="EB Garamond" w:eastAsia="EB Garamond" w:hAnsi="EB Garamond"/>
                <w:sz w:val="16"/>
                <w:szCs w:val="16"/>
              </w:rPr>
            </w:pPr>
            <w:r w:rsidDel="00000000" w:rsidR="00000000" w:rsidRPr="00000000">
              <w:rPr>
                <w:rFonts w:ascii="EB Garamond" w:cs="EB Garamond" w:eastAsia="EB Garamond" w:hAnsi="EB Garamond"/>
                <w:b w:val="1"/>
                <w:bCs w:val="1"/>
                <w:sz w:val="16"/>
                <w:szCs w:val="16"/>
                <w:rtl w:val="0"/>
              </w:rPr>
              <w:t xml:space="preserve">Possible Interpretation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center"/>
              <w:rPr>
                <w:rFonts w:ascii="EB Garamond" w:cs="EB Garamond" w:eastAsia="EB Garamond" w:hAnsi="EB Garamond"/>
                <w:sz w:val="16"/>
                <w:szCs w:val="16"/>
              </w:rPr>
            </w:pPr>
            <w:r w:rsidDel="00000000" w:rsidR="00000000" w:rsidRPr="00000000">
              <w:rPr>
                <w:rFonts w:ascii="EB Garamond" w:cs="EB Garamond" w:eastAsia="EB Garamond" w:hAnsi="EB Garamond"/>
                <w:b w:val="1"/>
                <w:bCs w:val="1"/>
                <w:sz w:val="16"/>
                <w:szCs w:val="16"/>
                <w:rtl w:val="0"/>
              </w:rPr>
              <w:t xml:space="preserve">Defamation Possibility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rFonts w:ascii="EB Garamond" w:cs="EB Garamond" w:eastAsia="EB Garamond" w:hAnsi="EB Garamond"/>
                <w:sz w:val="16"/>
                <w:szCs w:val="16"/>
              </w:rPr>
            </w:pPr>
            <w:r w:rsidDel="00000000" w:rsidR="00000000" w:rsidRPr="00000000">
              <w:rPr>
                <w:rFonts w:ascii="EB Garamond" w:cs="EB Garamond" w:eastAsia="EB Garamond" w:hAnsi="EB Garamond"/>
                <w:b w:val="1"/>
                <w:bCs w:val="1"/>
                <w:sz w:val="16"/>
                <w:szCs w:val="16"/>
                <w:rtl w:val="0"/>
              </w:rPr>
              <w:t xml:space="preserve">Buddhists as Demons?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center"/>
              <w:rPr>
                <w:rFonts w:ascii="EB Garamond" w:cs="EB Garamond" w:eastAsia="EB Garamond" w:hAnsi="EB Garamond"/>
                <w:sz w:val="16"/>
                <w:szCs w:val="16"/>
              </w:rPr>
            </w:pPr>
            <w:r w:rsidDel="00000000" w:rsidR="00000000" w:rsidRPr="00000000">
              <w:rPr>
                <w:rFonts w:ascii="EB Garamond" w:cs="EB Garamond" w:eastAsia="EB Garamond" w:hAnsi="EB Garamond"/>
                <w:b w:val="1"/>
                <w:bCs w:val="1"/>
                <w:sz w:val="16"/>
                <w:szCs w:val="16"/>
                <w:rtl w:val="0"/>
              </w:rPr>
              <w:t xml:space="preserve">Māyāmoha-alignment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rFonts w:ascii="EB Garamond" w:cs="EB Garamond" w:eastAsia="EB Garamond" w:hAnsi="EB Garamond"/>
                <w:sz w:val="16"/>
                <w:szCs w:val="16"/>
              </w:rPr>
            </w:pPr>
            <w:r w:rsidDel="00000000" w:rsidR="00000000" w:rsidRPr="00000000">
              <w:rPr>
                <w:rFonts w:ascii="EB Garamond" w:cs="EB Garamond" w:eastAsia="EB Garamond" w:hAnsi="EB Garamond"/>
                <w:b w:val="1"/>
                <w:bCs w:val="1"/>
                <w:sz w:val="16"/>
                <w:szCs w:val="16"/>
                <w:rtl w:val="0"/>
              </w:rPr>
              <w:t xml:space="preserve">Buddhist-alignment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Demons initially followed Vedic order, later embraced Buddhism. Demon-wives, deluded by the Buddha’s erroneous teachings, deceived their husbands.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This interpretation certainly defies the Buddha’s teaching, but the Buddha is not rendered unworthy of reverence. </w:t>
            </w:r>
          </w:p>
          <w:p w:rsidR="00000000" w:rsidDel="00000000" w:rsidP="00000000" w:rsidRDefault="00000000" w:rsidRPr="00000000" w14:paraId="0000005D">
            <w:pPr>
              <w:widowControl w:val="0"/>
              <w:spacing w:line="240" w:lineRule="auto"/>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Here the Buddha’s function matches that of Viṣṇu in </w:t>
            </w:r>
          </w:p>
          <w:p w:rsidR="00000000" w:rsidDel="00000000" w:rsidP="00000000" w:rsidRDefault="00000000" w:rsidRPr="00000000" w14:paraId="0000005E">
            <w:pPr>
              <w:widowControl w:val="0"/>
              <w:spacing w:line="240" w:lineRule="auto"/>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cases of Jalandhara and Śaṅkhacūḍa, of bringing down demon-household; no such ambiguity arises concerning followers of gods.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This interpretation requires the demons to be portrayed as followers of the Buddha, thereby creating the possibility of an equation between their adherence to Buddhism and </w:t>
            </w:r>
          </w:p>
          <w:p w:rsidR="00000000" w:rsidDel="00000000" w:rsidP="00000000" w:rsidRDefault="00000000" w:rsidRPr="00000000" w14:paraId="00000060">
            <w:pPr>
              <w:widowControl w:val="0"/>
              <w:spacing w:line="240" w:lineRule="auto"/>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the subsequent downfall.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Almost full alignment.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No alignment.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Despite following Vedic order, the demons were violent by nature. After receiving the Buddha’s teaching, demon-wives left their husbands’ evil path. A sort of this interpretation is found on p. 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Although the Buddha enchants the demon-wives, he does not teach them deception; rather, he awakens the discernment between good and evil in them. Hence, here his teachings appear not to be defamed.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This interpretation only focuses on the conversion of the demon-wives. while the demons are not identified with Buddhists.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No alignment.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This interpretation parallels the story of Avalokiteśvara converting the demon-maidens </w:t>
            </w:r>
          </w:p>
          <w:p w:rsidR="00000000" w:rsidDel="00000000" w:rsidP="00000000" w:rsidRDefault="00000000" w:rsidRPr="00000000" w14:paraId="00000068">
            <w:pPr>
              <w:widowControl w:val="0"/>
              <w:spacing w:line="240" w:lineRule="auto"/>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of Sinhala. Tripurāsura may be interpreted as Māra and the consorts as the damsels of Māra.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Three demon- cities represent three realms of </w:t>
            </w:r>
            <w:r w:rsidDel="00000000" w:rsidR="00000000" w:rsidRPr="00000000">
              <w:rPr>
                <w:rFonts w:ascii="Roboto Serif" w:cs="Roboto Serif" w:eastAsia="Roboto Serif" w:hAnsi="Roboto Serif"/>
                <w:i w:val="1"/>
                <w:iCs w:val="1"/>
                <w:sz w:val="16"/>
                <w:szCs w:val="16"/>
                <w:rtl w:val="0"/>
              </w:rPr>
              <w:t xml:space="preserve">rāga</w:t>
            </w:r>
            <w:r w:rsidDel="00000000" w:rsidR="00000000" w:rsidRPr="00000000">
              <w:rPr>
                <w:rFonts w:ascii="Roboto Serif" w:cs="Roboto Serif" w:eastAsia="Roboto Serif" w:hAnsi="Roboto Serif"/>
                <w:sz w:val="16"/>
                <w:szCs w:val="16"/>
                <w:rtl w:val="0"/>
              </w:rPr>
              <w:t xml:space="preserve">, </w:t>
            </w:r>
            <w:r w:rsidDel="00000000" w:rsidR="00000000" w:rsidRPr="00000000">
              <w:rPr>
                <w:rFonts w:ascii="Roboto Serif" w:cs="Roboto Serif" w:eastAsia="Roboto Serif" w:hAnsi="Roboto Serif"/>
                <w:i w:val="1"/>
                <w:iCs w:val="1"/>
                <w:sz w:val="16"/>
                <w:szCs w:val="16"/>
                <w:rtl w:val="0"/>
              </w:rPr>
              <w:t xml:space="preserve">dveṣa</w:t>
            </w:r>
            <w:r w:rsidDel="00000000" w:rsidR="00000000" w:rsidRPr="00000000">
              <w:rPr>
                <w:rFonts w:ascii="Roboto Serif" w:cs="Roboto Serif" w:eastAsia="Roboto Serif" w:hAnsi="Roboto Serif"/>
                <w:sz w:val="16"/>
                <w:szCs w:val="16"/>
                <w:rtl w:val="0"/>
              </w:rPr>
              <w:t xml:space="preserve">, and </w:t>
            </w:r>
            <w:r w:rsidDel="00000000" w:rsidR="00000000" w:rsidRPr="00000000">
              <w:rPr>
                <w:rFonts w:ascii="Roboto Serif" w:cs="Roboto Serif" w:eastAsia="Roboto Serif" w:hAnsi="Roboto Serif"/>
                <w:i w:val="1"/>
                <w:iCs w:val="1"/>
                <w:sz w:val="16"/>
                <w:szCs w:val="16"/>
                <w:rtl w:val="0"/>
              </w:rPr>
              <w:t xml:space="preserve">moha</w:t>
            </w:r>
            <w:r w:rsidDel="00000000" w:rsidR="00000000" w:rsidRPr="00000000">
              <w:rPr>
                <w:rFonts w:ascii="Roboto Serif" w:cs="Roboto Serif" w:eastAsia="Roboto Serif" w:hAnsi="Roboto Serif"/>
                <w:sz w:val="16"/>
                <w:szCs w:val="16"/>
                <w:rtl w:val="0"/>
              </w:rPr>
              <w:t xml:space="preserve">; while the demon-consorts represent powers of their respective realms. Buddha ravishes them away from the demon-realms </w:t>
            </w:r>
          </w:p>
          <w:p w:rsidR="00000000" w:rsidDel="00000000" w:rsidP="00000000" w:rsidRDefault="00000000" w:rsidRPr="00000000" w14:paraId="0000006A">
            <w:pPr>
              <w:widowControl w:val="0"/>
              <w:spacing w:line="240" w:lineRule="auto"/>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and transforms them into the manifestations of his own wisdom.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This interpretation in no way defames the Buddha or his teachings but instead reveals his Kāmeśvara form in its most exalted expression.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This interpretation is particularly concerned with inner afflictions.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No alignment.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Full alignment with esoteric Buddhism.</w:t>
            </w:r>
            <w:r w:rsidDel="00000000" w:rsidR="00000000" w:rsidRPr="00000000">
              <w:rPr>
                <w:rtl w:val="0"/>
              </w:rPr>
            </w:r>
          </w:p>
        </w:tc>
      </w:tr>
    </w:tbl>
    <w:p w:rsidR="00000000" w:rsidDel="00000000" w:rsidP="00000000" w:rsidRDefault="00000000" w:rsidRPr="00000000" w14:paraId="0000006F">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616327" cy="6287437"/>
            <wp:effectExtent b="0" l="0" r="0" t="0"/>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4616327" cy="6287437"/>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jc w:val="center"/>
        <w:rPr>
          <w:rFonts w:ascii="Times New Roman" w:cs="Times New Roman" w:eastAsia="Times New Roman" w:hAnsi="Times New Roman"/>
          <w:sz w:val="28"/>
          <w:szCs w:val="28"/>
        </w:rPr>
      </w:pPr>
      <w:r w:rsidDel="00000000" w:rsidR="00000000" w:rsidRPr="00000000">
        <w:rPr>
          <w:rFonts w:ascii="Spectral" w:cs="Spectral" w:eastAsia="Spectral" w:hAnsi="Spectral"/>
          <w:i w:val="1"/>
          <w:iCs w:val="1"/>
          <w:sz w:val="18"/>
          <w:szCs w:val="18"/>
          <w:rtl w:val="0"/>
        </w:rPr>
        <w:t xml:space="preserve">Tripurāntaka</w:t>
      </w:r>
      <w:r w:rsidDel="00000000" w:rsidR="00000000" w:rsidRPr="00000000">
        <w:rPr>
          <w:rFonts w:ascii="Spectral" w:cs="Spectral" w:eastAsia="Spectral" w:hAnsi="Spectral"/>
          <w:sz w:val="18"/>
          <w:szCs w:val="18"/>
          <w:rtl w:val="0"/>
        </w:rPr>
        <w:t xml:space="preserve"> panel of Bṛhadīśvara Temple, sketch courtesy: IGNCA</w:t>
      </w:r>
      <w:r w:rsidDel="00000000" w:rsidR="00000000" w:rsidRPr="00000000">
        <w:rPr>
          <w:rtl w:val="0"/>
        </w:rPr>
      </w:r>
    </w:p>
    <w:tbl>
      <w:tblPr>
        <w:tblStyle w:val="Table2"/>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3300"/>
        <w:gridCol w:w="3195"/>
        <w:tblGridChange w:id="0">
          <w:tblGrid>
            <w:gridCol w:w="2520"/>
            <w:gridCol w:w="3300"/>
            <w:gridCol w:w="31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center"/>
              <w:rPr>
                <w:rFonts w:ascii="EB Garamond" w:cs="EB Garamond" w:eastAsia="EB Garamond" w:hAnsi="EB Garamond"/>
                <w:sz w:val="16"/>
                <w:szCs w:val="16"/>
              </w:rPr>
            </w:pPr>
            <w:r w:rsidDel="00000000" w:rsidR="00000000" w:rsidRPr="00000000">
              <w:rPr>
                <w:rFonts w:ascii="EB Garamond" w:cs="EB Garamond" w:eastAsia="EB Garamond" w:hAnsi="EB Garamond"/>
                <w:b w:val="1"/>
                <w:bCs w:val="1"/>
                <w:sz w:val="16"/>
                <w:szCs w:val="16"/>
                <w:rtl w:val="0"/>
              </w:rPr>
              <w:t xml:space="preserve">Comparative Criteria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rFonts w:ascii="EB Garamond" w:cs="EB Garamond" w:eastAsia="EB Garamond" w:hAnsi="EB Garamond"/>
                <w:b w:val="1"/>
                <w:bCs w:val="1"/>
                <w:i w:val="1"/>
                <w:iCs w:val="1"/>
                <w:sz w:val="16"/>
                <w:szCs w:val="16"/>
              </w:rPr>
            </w:pPr>
            <w:r w:rsidDel="00000000" w:rsidR="00000000" w:rsidRPr="00000000">
              <w:rPr>
                <w:rFonts w:ascii="EB Garamond" w:cs="EB Garamond" w:eastAsia="EB Garamond" w:hAnsi="EB Garamond"/>
                <w:b w:val="1"/>
                <w:bCs w:val="1"/>
                <w:sz w:val="16"/>
                <w:szCs w:val="16"/>
                <w:rtl w:val="0"/>
              </w:rPr>
              <w:t xml:space="preserve">Māyāmoha Incarnation in </w:t>
            </w:r>
            <w:r w:rsidDel="00000000" w:rsidR="00000000" w:rsidRPr="00000000">
              <w:rPr>
                <w:rFonts w:ascii="EB Garamond" w:cs="EB Garamond" w:eastAsia="EB Garamond" w:hAnsi="EB Garamond"/>
                <w:b w:val="1"/>
                <w:bCs w:val="1"/>
                <w:i w:val="1"/>
                <w:iCs w:val="1"/>
                <w:sz w:val="16"/>
                <w:szCs w:val="16"/>
                <w:rtl w:val="0"/>
              </w:rPr>
              <w:t xml:space="preserve">PP</w:t>
            </w:r>
            <w:r w:rsidDel="00000000" w:rsidR="00000000" w:rsidRPr="00000000">
              <w:rPr>
                <w:rFonts w:ascii="EB Garamond" w:cs="EB Garamond" w:eastAsia="EB Garamond" w:hAnsi="EB Garamond"/>
                <w:b w:val="1"/>
                <w:bCs w:val="1"/>
                <w:sz w:val="16"/>
                <w:szCs w:val="16"/>
                <w:rtl w:val="0"/>
              </w:rPr>
              <w:t xml:space="preserve"> and </w:t>
            </w:r>
            <w:r w:rsidDel="00000000" w:rsidR="00000000" w:rsidRPr="00000000">
              <w:rPr>
                <w:rFonts w:ascii="EB Garamond" w:cs="EB Garamond" w:eastAsia="EB Garamond" w:hAnsi="EB Garamond"/>
                <w:b w:val="1"/>
                <w:bCs w:val="1"/>
                <w:i w:val="1"/>
                <w:iCs w:val="1"/>
                <w:sz w:val="16"/>
                <w:szCs w:val="16"/>
                <w:rtl w:val="0"/>
              </w:rPr>
              <w:t xml:space="preserve">VP</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rFonts w:ascii="EB Garamond" w:cs="EB Garamond" w:eastAsia="EB Garamond" w:hAnsi="EB Garamond"/>
                <w:b w:val="1"/>
                <w:bCs w:val="1"/>
                <w:sz w:val="16"/>
                <w:szCs w:val="16"/>
              </w:rPr>
            </w:pPr>
            <w:r w:rsidDel="00000000" w:rsidR="00000000" w:rsidRPr="00000000">
              <w:rPr>
                <w:rFonts w:ascii="EB Garamond" w:cs="EB Garamond" w:eastAsia="EB Garamond" w:hAnsi="EB Garamond"/>
                <w:b w:val="1"/>
                <w:bCs w:val="1"/>
                <w:sz w:val="16"/>
                <w:szCs w:val="16"/>
                <w:rtl w:val="0"/>
              </w:rPr>
              <w:t xml:space="preserve">Buddha Incarnation in Southern recension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Appearance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Initially manifested as a naked Jaina ascetic, and subsequently assumed the appearance of the Buddha.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Rāmāppā Tripurāntaka panel features a naked Jaina ascetic, later accounts explicitly depict Buddha.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Origin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According to </w:t>
            </w:r>
            <w:r w:rsidDel="00000000" w:rsidR="00000000" w:rsidRPr="00000000">
              <w:rPr>
                <w:rFonts w:ascii="Roboto Serif" w:cs="Roboto Serif" w:eastAsia="Roboto Serif" w:hAnsi="Roboto Serif"/>
                <w:i w:val="1"/>
                <w:iCs w:val="1"/>
                <w:sz w:val="16"/>
                <w:szCs w:val="16"/>
                <w:rtl w:val="0"/>
              </w:rPr>
              <w:t xml:space="preserve">Sriṣṭi Khaṇḍa</w:t>
            </w:r>
            <w:r w:rsidDel="00000000" w:rsidR="00000000" w:rsidRPr="00000000">
              <w:rPr>
                <w:rFonts w:ascii="Roboto Serif" w:cs="Roboto Serif" w:eastAsia="Roboto Serif" w:hAnsi="Roboto Serif"/>
                <w:sz w:val="16"/>
                <w:szCs w:val="16"/>
                <w:rtl w:val="0"/>
              </w:rPr>
              <w:t xml:space="preserve"> of </w:t>
            </w:r>
            <w:r w:rsidDel="00000000" w:rsidR="00000000" w:rsidRPr="00000000">
              <w:rPr>
                <w:rFonts w:ascii="Roboto Serif" w:cs="Roboto Serif" w:eastAsia="Roboto Serif" w:hAnsi="Roboto Serif"/>
                <w:i w:val="1"/>
                <w:iCs w:val="1"/>
                <w:sz w:val="16"/>
                <w:szCs w:val="16"/>
                <w:rtl w:val="0"/>
              </w:rPr>
              <w:t xml:space="preserve">PP</w:t>
            </w:r>
            <w:r w:rsidDel="00000000" w:rsidR="00000000" w:rsidRPr="00000000">
              <w:rPr>
                <w:rFonts w:ascii="Roboto Serif" w:cs="Roboto Serif" w:eastAsia="Roboto Serif" w:hAnsi="Roboto Serif"/>
                <w:sz w:val="16"/>
                <w:szCs w:val="16"/>
                <w:rtl w:val="0"/>
              </w:rPr>
              <w:t xml:space="preserve">, a subordinate form generated from the illusory power of Viṣṇu.</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All the extant hymns mention the Buddha as a direct incarnation of Viṣṇu.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Instructs the demons in heterodox doctrines and thereby leads them astray.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Induces the demon-maidens to leave their husbands, deprives the demons of their source of power.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Identity of demons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rivals of gods who previously fought for the celestial elixir and,  after receiving heterodox teachings from Māyāmoha, abandoned the Vedic path.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sons of Tarakāsura. See the previous table for different interpretations.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Overall imagery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 teacher who deceives.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unsurpassed mendicant who, though enchants the maidens of demons, never slips off his pursuit.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Appraisal of teachings and followers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Teachings have been defamed, followers have been demonised.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Buddha’s role in this narrative can be interpreted without disparaging his teachings or demonising his followers.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Assessment of Incarnation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Unlike Rāma, Kṛṣṇa, or even the Buddha, this incarnation does not represent a distinct persona—rather seems a composite figure imagined as the promulgator of three heterodox faiths. Beyond diminishing the scriptural authorities of Cārvāka, Jaina, and Buddhist doctrines, this incarnation possesses little individual significance.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Although perhaps rooted in the Māyāmohā narrative, this recension gradually moves beyond Māyāmohā framework to foreground the Buddha’s Kāmeśvara form and enhance the divine dimensions of the legend of Tripurasaṃhāra.</w:t>
            </w:r>
            <w:r w:rsidDel="00000000" w:rsidR="00000000" w:rsidRPr="00000000">
              <w:rPr>
                <w:rtl w:val="0"/>
              </w:rPr>
            </w:r>
          </w:p>
        </w:tc>
      </w:tr>
    </w:tbl>
    <w:p w:rsidR="00000000" w:rsidDel="00000000" w:rsidP="00000000" w:rsidRDefault="00000000" w:rsidRPr="00000000" w14:paraId="0000009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transformation of Māyāmoha into the Buddha opens up a new possibility of whether the Buddha was incorporated into Daśāvatāra only through the negative scope created by Māyāmoha. Such a proposition, however, has many loopholes also. Māyāmoha is not Viṣṇu himself, but an illusory figure produced through Viṣṇu’s power. Had the Buddha entered the Hindu scriptures explicitly through Māyāmoha, he would more likely have had a less important status like Kapila or Ṛṣabhanātha outside the canonical Daśāvatāra. None of the remaining nine incarnations of Daśāvatāra is depicted as a being created by Viṣṇu’s power; Matsya, Kūrma, Varāha, Narasiṃha, Vāmana, Paraśurāma, Rāma, Kṛṣṇa, and Kalki are all regarded as direct manifestations of Viṣṇu himself. Likewise, the Daśāvatāra hymns praise the Buddha as a direct Viṣṇu manifestation rather than as a figure generated by Viṣṇu’s supernatural agency. Therefore, the study of the Buddha incarnation should not be dependent exclusively on Māyāmoha. During the colonial period, Gopalkrishna Goswami and Loknath Ghosh compiled a few narratives on Daśāvatāra,</w:t>
      </w:r>
      <w:hyperlink w:anchor="_t8er9be31c2j">
        <w:r w:rsidDel="00000000" w:rsidR="00000000" w:rsidRPr="00000000">
          <w:rPr>
            <w:rFonts w:ascii="Times New Roman" w:cs="Times New Roman" w:eastAsia="Times New Roman" w:hAnsi="Times New Roman"/>
            <w:color w:val="1155cc"/>
            <w:sz w:val="28"/>
            <w:szCs w:val="28"/>
            <w:rtl w:val="0"/>
          </w:rPr>
          <w:t xml:space="preserve">⁶⁵</w:t>
        </w:r>
      </w:hyperlink>
      <w:r w:rsidDel="00000000" w:rsidR="00000000" w:rsidRPr="00000000">
        <w:rPr>
          <w:rFonts w:ascii="Times New Roman" w:cs="Times New Roman" w:eastAsia="Times New Roman" w:hAnsi="Times New Roman"/>
          <w:sz w:val="28"/>
          <w:szCs w:val="28"/>
          <w:rtl w:val="0"/>
        </w:rPr>
        <w:t xml:space="preserve"> the story of the Buddha incarnation preserved in this collection differs significantly from the narrative of </w:t>
      </w:r>
      <w:r w:rsidDel="00000000" w:rsidR="00000000" w:rsidRPr="00000000">
        <w:rPr>
          <w:rFonts w:ascii="Times New Roman" w:cs="Times New Roman" w:eastAsia="Times New Roman" w:hAnsi="Times New Roman"/>
          <w:i w:val="1"/>
          <w:iCs w:val="1"/>
          <w:sz w:val="28"/>
          <w:szCs w:val="28"/>
          <w:rtl w:val="0"/>
        </w:rPr>
        <w:t xml:space="preserve">Padma</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Viṣṇu Purāṇas</w:t>
      </w:r>
      <w:r w:rsidDel="00000000" w:rsidR="00000000" w:rsidRPr="00000000">
        <w:rPr>
          <w:rFonts w:ascii="Times New Roman" w:cs="Times New Roman" w:eastAsia="Times New Roman" w:hAnsi="Times New Roman"/>
          <w:sz w:val="28"/>
          <w:szCs w:val="28"/>
          <w:rtl w:val="0"/>
        </w:rPr>
        <w:t xml:space="preserve">. According to this story, at the end of the </w:t>
      </w:r>
      <w:r w:rsidDel="00000000" w:rsidR="00000000" w:rsidRPr="00000000">
        <w:rPr>
          <w:rFonts w:ascii="Times New Roman" w:cs="Times New Roman" w:eastAsia="Times New Roman" w:hAnsi="Times New Roman"/>
          <w:i w:val="1"/>
          <w:iCs w:val="1"/>
          <w:sz w:val="28"/>
          <w:szCs w:val="28"/>
          <w:rtl w:val="0"/>
        </w:rPr>
        <w:t xml:space="preserve">dvāpara</w:t>
      </w:r>
      <w:r w:rsidDel="00000000" w:rsidR="00000000" w:rsidRPr="00000000">
        <w:rPr>
          <w:rFonts w:ascii="Times New Roman" w:cs="Times New Roman" w:eastAsia="Times New Roman" w:hAnsi="Times New Roman"/>
          <w:sz w:val="28"/>
          <w:szCs w:val="28"/>
          <w:rtl w:val="0"/>
        </w:rPr>
        <w:t xml:space="preserve"> and the beginning of the </w:t>
      </w:r>
      <w:r w:rsidDel="00000000" w:rsidR="00000000" w:rsidRPr="00000000">
        <w:rPr>
          <w:rFonts w:ascii="Times New Roman" w:cs="Times New Roman" w:eastAsia="Times New Roman" w:hAnsi="Times New Roman"/>
          <w:i w:val="1"/>
          <w:iCs w:val="1"/>
          <w:sz w:val="28"/>
          <w:szCs w:val="28"/>
          <w:rtl w:val="0"/>
        </w:rPr>
        <w:t xml:space="preserve">kali</w:t>
      </w:r>
      <w:r w:rsidDel="00000000" w:rsidR="00000000" w:rsidRPr="00000000">
        <w:rPr>
          <w:rFonts w:ascii="Times New Roman" w:cs="Times New Roman" w:eastAsia="Times New Roman" w:hAnsi="Times New Roman"/>
          <w:sz w:val="28"/>
          <w:szCs w:val="28"/>
          <w:rtl w:val="0"/>
        </w:rPr>
        <w:t xml:space="preserve"> age, the demons performed austerities in order to establish rule over the world. Indra, the ruler of gods, advised them that their desire would be fulfilled by performing sacrificial rites as according with the Vedic path. However, even though the demons undertook sacrificial rites as per Indra’s instruction, their bloodthirsty nature was always inclined towards violence, and their attention became fixed particularly on killing lives rather than on the greater purposes of sacrificial rites oriented to universal welfare. As they started defiling the sacred approaches of the Vedic path through their own dispositions, alarmed gods sought refuge in Viṣṇu, who manifested in the form of the Buddha in order to restrain sacrificial violence. Significantly, this narrative neither portrays the Buddha as the propagator of false doctrines nor does identify his followers with demons. Rather, only the propensity toward excessive violence is characterised as demonic, and the Buddha’s appearance is directed towards its suppression. The demonic disposition depicted in this narrative can be related to Jarāsandha. Buddhist discourses likewise depict numerous scenes of Brahmins preparing hundreds of animals for sacrificial rites. By the time of the historical Buddha, animal sacrifice in Magadha perhaps reached an excessive level. Consequently, Hindu interpretations of the Buddha incarnation remain divided with regard to his opposition to animal sacrifice. In </w:t>
      </w:r>
      <w:r w:rsidDel="00000000" w:rsidR="00000000" w:rsidRPr="00000000">
        <w:rPr>
          <w:rFonts w:ascii="Times New Roman" w:cs="Times New Roman" w:eastAsia="Times New Roman" w:hAnsi="Times New Roman"/>
          <w:i w:val="1"/>
          <w:iCs w:val="1"/>
          <w:sz w:val="28"/>
          <w:szCs w:val="28"/>
          <w:rtl w:val="0"/>
        </w:rPr>
        <w:t xml:space="preserve">Padma</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Viṣṇu Purāṇas</w:t>
      </w:r>
      <w:r w:rsidDel="00000000" w:rsidR="00000000" w:rsidRPr="00000000">
        <w:rPr>
          <w:rFonts w:ascii="Times New Roman" w:cs="Times New Roman" w:eastAsia="Times New Roman" w:hAnsi="Times New Roman"/>
          <w:sz w:val="28"/>
          <w:szCs w:val="28"/>
          <w:rtl w:val="0"/>
        </w:rPr>
        <w:t xml:space="preserve">, Māyāmoha’s condemnation of animal sacrifice in the form of the Buddha is interpreted as condemnation of Vedic teachings. Jayadeva, by contrast, accepts the Buddha’s condemnation of animal sacrifice in his praise</w:t>
      </w:r>
      <w:hyperlink w:anchor="_96qy27did0nw">
        <w:r w:rsidDel="00000000" w:rsidR="00000000" w:rsidRPr="00000000">
          <w:rPr>
            <w:rFonts w:ascii="Times New Roman" w:cs="Times New Roman" w:eastAsia="Times New Roman" w:hAnsi="Times New Roman"/>
            <w:color w:val="1155cc"/>
            <w:sz w:val="28"/>
            <w:szCs w:val="28"/>
            <w:rtl w:val="0"/>
          </w:rPr>
          <w:t xml:space="preserve">⁶⁶</w:t>
        </w:r>
      </w:hyperlink>
      <w:r w:rsidDel="00000000" w:rsidR="00000000" w:rsidRPr="00000000">
        <w:rPr>
          <w:rFonts w:ascii="Times New Roman" w:cs="Times New Roman" w:eastAsia="Times New Roman" w:hAnsi="Times New Roman"/>
          <w:sz w:val="28"/>
          <w:szCs w:val="28"/>
          <w:rtl w:val="0"/>
        </w:rPr>
        <w:t xml:space="preserve"> of Daśāvatāra as the deliverance of compassion. Jayadeva’s assessment of the Buddha appears closer to this narrative recorded by Goswami and Ghosh than to the Māyāmoha narrative of </w:t>
      </w:r>
      <w:r w:rsidDel="00000000" w:rsidR="00000000" w:rsidRPr="00000000">
        <w:rPr>
          <w:rFonts w:ascii="Times New Roman" w:cs="Times New Roman" w:eastAsia="Times New Roman" w:hAnsi="Times New Roman"/>
          <w:i w:val="1"/>
          <w:iCs w:val="1"/>
          <w:sz w:val="28"/>
          <w:szCs w:val="28"/>
          <w:rtl w:val="0"/>
        </w:rPr>
        <w:t xml:space="preserve">Padma</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Viṣṇu Purāṇas</w:t>
      </w:r>
      <w:r w:rsidDel="00000000" w:rsidR="00000000" w:rsidRPr="00000000">
        <w:rPr>
          <w:rFonts w:ascii="Times New Roman" w:cs="Times New Roman" w:eastAsia="Times New Roman" w:hAnsi="Times New Roman"/>
          <w:sz w:val="28"/>
          <w:szCs w:val="28"/>
          <w:rtl w:val="0"/>
        </w:rPr>
        <w:t xml:space="preserve">, suggesting that the Māyāmoha narrative had never been the only interpretive framework through which the demon-deluding role of the Buddha incarnation used to be understood. </w:t>
      </w:r>
    </w:p>
    <w:p w:rsidR="00000000" w:rsidDel="00000000" w:rsidP="00000000" w:rsidRDefault="00000000" w:rsidRPr="00000000" w14:paraId="0000009B">
      <w:pPr>
        <w:jc w:val="both"/>
        <w:rPr>
          <w:rFonts w:ascii="Times New Roman" w:cs="Times New Roman" w:eastAsia="Times New Roman" w:hAnsi="Times New Roman"/>
          <w:sz w:val="28"/>
          <w:szCs w:val="28"/>
        </w:rPr>
      </w:pPr>
      <w:r w:rsidDel="00000000" w:rsidR="00000000" w:rsidRPr="00000000">
        <w:rPr>
          <w:rtl w:val="0"/>
        </w:rPr>
      </w:r>
    </w:p>
    <w:tbl>
      <w:tblPr>
        <w:tblStyle w:val="Table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3300"/>
        <w:gridCol w:w="3195"/>
        <w:tblGridChange w:id="0">
          <w:tblGrid>
            <w:gridCol w:w="2520"/>
            <w:gridCol w:w="3300"/>
            <w:gridCol w:w="31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rFonts w:ascii="EB Garamond" w:cs="EB Garamond" w:eastAsia="EB Garamond" w:hAnsi="EB Garamond"/>
                <w:sz w:val="16"/>
                <w:szCs w:val="16"/>
              </w:rPr>
            </w:pPr>
            <w:r w:rsidDel="00000000" w:rsidR="00000000" w:rsidRPr="00000000">
              <w:rPr>
                <w:rFonts w:ascii="EB Garamond" w:cs="EB Garamond" w:eastAsia="EB Garamond" w:hAnsi="EB Garamond"/>
                <w:b w:val="1"/>
                <w:bCs w:val="1"/>
                <w:sz w:val="16"/>
                <w:szCs w:val="16"/>
                <w:rtl w:val="0"/>
              </w:rPr>
              <w:t xml:space="preserve">Comparative Criteria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rFonts w:ascii="EB Garamond" w:cs="EB Garamond" w:eastAsia="EB Garamond" w:hAnsi="EB Garamond"/>
                <w:b w:val="1"/>
                <w:bCs w:val="1"/>
                <w:i w:val="1"/>
                <w:iCs w:val="1"/>
                <w:sz w:val="16"/>
                <w:szCs w:val="16"/>
              </w:rPr>
            </w:pPr>
            <w:r w:rsidDel="00000000" w:rsidR="00000000" w:rsidRPr="00000000">
              <w:rPr>
                <w:rFonts w:ascii="EB Garamond" w:cs="EB Garamond" w:eastAsia="EB Garamond" w:hAnsi="EB Garamond"/>
                <w:b w:val="1"/>
                <w:bCs w:val="1"/>
                <w:sz w:val="16"/>
                <w:szCs w:val="16"/>
                <w:rtl w:val="0"/>
              </w:rPr>
              <w:t xml:space="preserve">Māyāmoha Incarnation in </w:t>
            </w:r>
            <w:r w:rsidDel="00000000" w:rsidR="00000000" w:rsidRPr="00000000">
              <w:rPr>
                <w:rFonts w:ascii="EB Garamond" w:cs="EB Garamond" w:eastAsia="EB Garamond" w:hAnsi="EB Garamond"/>
                <w:b w:val="1"/>
                <w:bCs w:val="1"/>
                <w:i w:val="1"/>
                <w:iCs w:val="1"/>
                <w:sz w:val="16"/>
                <w:szCs w:val="16"/>
                <w:rtl w:val="0"/>
              </w:rPr>
              <w:t xml:space="preserve">PP</w:t>
            </w:r>
            <w:r w:rsidDel="00000000" w:rsidR="00000000" w:rsidRPr="00000000">
              <w:rPr>
                <w:rFonts w:ascii="EB Garamond" w:cs="EB Garamond" w:eastAsia="EB Garamond" w:hAnsi="EB Garamond"/>
                <w:b w:val="1"/>
                <w:bCs w:val="1"/>
                <w:sz w:val="16"/>
                <w:szCs w:val="16"/>
                <w:rtl w:val="0"/>
              </w:rPr>
              <w:t xml:space="preserve"> and </w:t>
            </w:r>
            <w:r w:rsidDel="00000000" w:rsidR="00000000" w:rsidRPr="00000000">
              <w:rPr>
                <w:rFonts w:ascii="EB Garamond" w:cs="EB Garamond" w:eastAsia="EB Garamond" w:hAnsi="EB Garamond"/>
                <w:b w:val="1"/>
                <w:bCs w:val="1"/>
                <w:i w:val="1"/>
                <w:iCs w:val="1"/>
                <w:sz w:val="16"/>
                <w:szCs w:val="16"/>
                <w:rtl w:val="0"/>
              </w:rPr>
              <w:t xml:space="preserve">VP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rFonts w:ascii="EB Garamond" w:cs="EB Garamond" w:eastAsia="EB Garamond" w:hAnsi="EB Garamond"/>
                <w:b w:val="1"/>
                <w:bCs w:val="1"/>
                <w:i w:val="1"/>
                <w:iCs w:val="1"/>
                <w:sz w:val="16"/>
                <w:szCs w:val="16"/>
              </w:rPr>
            </w:pPr>
            <w:r w:rsidDel="00000000" w:rsidR="00000000" w:rsidRPr="00000000">
              <w:rPr>
                <w:rFonts w:ascii="EB Garamond" w:cs="EB Garamond" w:eastAsia="EB Garamond" w:hAnsi="EB Garamond"/>
                <w:b w:val="1"/>
                <w:bCs w:val="1"/>
                <w:sz w:val="16"/>
                <w:szCs w:val="16"/>
                <w:rtl w:val="0"/>
              </w:rPr>
              <w:t xml:space="preserve">Buddha Incarnation in </w:t>
            </w:r>
            <w:r w:rsidDel="00000000" w:rsidR="00000000" w:rsidRPr="00000000">
              <w:rPr>
                <w:rFonts w:ascii="EB Garamond" w:cs="EB Garamond" w:eastAsia="EB Garamond" w:hAnsi="EB Garamond"/>
                <w:b w:val="1"/>
                <w:bCs w:val="1"/>
                <w:i w:val="1"/>
                <w:iCs w:val="1"/>
                <w:sz w:val="16"/>
                <w:szCs w:val="16"/>
                <w:rtl w:val="0"/>
              </w:rPr>
              <w:t xml:space="preserve">Goswami-Ghosh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A0">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Appearance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Initially manifested as a naked Jaina ascetic, and subsequently assumed the appearance of the Buddha.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A3">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Distinctly the Buddha.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Origin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An illusory figure created by Viṣṇu.</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Viṣṇu himself.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A8">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A9">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AB">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Instructs the demons in heterodox doctrines and thereby leads them astray.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Restrains the demons from excessive violence in Vedic sacrifice and thereby saves the true purposes of Vedas oriented to universal welfare.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AE">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AF">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Identity of demons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rivals of gods who previously fought for the celestial elixir and,  after receiving heterodox teachings from Māyāmoha, abandoned the Vedic path.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Who previously committed excessive violence and, after receiving teachings of compassion from the Buddha, have no more demonic bloodthirstiness.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Overall imagery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 teacher who deceives.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 teacher of compassion.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B6">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B7">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Appraisal of teachings and followers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B9">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BA">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Teachings have been defamed, followers have been demonised.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Teachings of compassion have been wholeheartedly endorsed. Although the narrative constructs certain followers as former demons prior to their conversion, they cease to be represented as demonic after taking refuge in the Buddha.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BD">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BE">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BF">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C0">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C1">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Assessment of Incarnation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Unlike Rāma, Kṛṣṇa, or even the Buddha, this incarnation does not represent a distinct persona—rather seems a composite figure imagined as the promulgator of three heterodox faiths. Beyond diminishing the scriptural authorities of Cārvāka, Jaina, and Buddhist doctrines, this incarnation possesses little individual significance.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Unlike Māyāmoha, the Buddha incarnation in this narrative is portrayed as a distinct and autonomous manifestation of Viṣṇu. Rather than functioning as a mere instrument for propagation of heterodox doctrines, the Buddha emerges as an ethically significant teacher whose intervention seeks to redirect Vedic practice towards compassion and universal welfare. </w:t>
            </w:r>
          </w:p>
        </w:tc>
      </w:tr>
    </w:tbl>
    <w:p w:rsidR="00000000" w:rsidDel="00000000" w:rsidP="00000000" w:rsidRDefault="00000000" w:rsidRPr="00000000" w14:paraId="000000C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Buddha-incarnation narrative recorded by Goswami-Ghosh incorporates an important account concerning Amarasiṃha, one of the legendary intellectuals of Vikramāditya’s court. According to this account, Amarasiṃha, having acquired knowledge about Viṣṇu’s Buddha incarnation through ascetic practice, paid visit to Gayākṣetra, where he established the footprint of Viṣṇu and commissioned construction of a temple housing images of Viṣṇu’s incarnations, deities headed by Brahmā, venerable religious figures such as the Pāṇḍava king Yudhiṣṭhira. The Buddhist historian Tāranātha identified Amarasiṃha</w:t>
      </w:r>
      <w:hyperlink w:anchor="_4feu417637w8">
        <w:r w:rsidDel="00000000" w:rsidR="00000000" w:rsidRPr="00000000">
          <w:rPr>
            <w:rFonts w:ascii="Times New Roman" w:cs="Times New Roman" w:eastAsia="Times New Roman" w:hAnsi="Times New Roman"/>
            <w:color w:val="1155cc"/>
            <w:sz w:val="28"/>
            <w:szCs w:val="28"/>
            <w:rtl w:val="0"/>
          </w:rPr>
          <w:t xml:space="preserve">⁶⁷</w:t>
        </w:r>
      </w:hyperlink>
      <w:r w:rsidDel="00000000" w:rsidR="00000000" w:rsidRPr="00000000">
        <w:rPr>
          <w:rFonts w:ascii="Times New Roman" w:cs="Times New Roman" w:eastAsia="Times New Roman" w:hAnsi="Times New Roman"/>
          <w:sz w:val="28"/>
          <w:szCs w:val="28"/>
          <w:rtl w:val="0"/>
        </w:rPr>
        <w:t xml:space="preserve"> as a Buddhist, hence making connections between Amarasiṃha and the Buddha is not absurd fantasy. However, neither Amarasiṃha’s own work nor other Buddhist sources contain any indication that Amarasiṃha regarded the Buddha as the ninth incarnation of Viṣṇu, therefore this account’s historicity cannot be established on the basis of presently available evidence. At the same time, this account cannot be rejected as a purely fictitious construction. Preservation of this account suggests former circulation of such stories within Hindu society and their status as a meaningful component of collective religious memory. The Bhāgavata Vaiṣṇava cult indeed reached a significant stage during Gupta period. Not only the inclusion of the Buddha within Daśāvatāra, but also the very systematisation of the Daśāvatāra itself as a unified sequence bringing together the important manifestations of Viṣṇu like Narasiṃha, Vāmana, Rāma, Kṛṣṇa, and others, could originate in this historical milieu. All available archaeological records pertaining to attempts to systematise the incarnations of Viṣṇu into a coherent theological structure date from fifth to sixth centuries CE. Earliest epigraphic attestation of the Buddha incarnation within a complete Daśāvatāra sequence appears in the inscription of Ādivarāha Temple at Mahābalipuram in Tamil Nadu, dated to seventh century CE. </w:t>
      </w:r>
      <w:r w:rsidDel="00000000" w:rsidR="00000000" w:rsidRPr="00000000">
        <w:rPr>
          <w:rFonts w:ascii="Times New Roman" w:cs="Times New Roman" w:eastAsia="Times New Roman" w:hAnsi="Times New Roman"/>
          <w:i w:val="1"/>
          <w:iCs w:val="1"/>
          <w:sz w:val="28"/>
          <w:szCs w:val="28"/>
          <w:rtl w:val="0"/>
        </w:rPr>
        <w:t xml:space="preserve">Lalitavistara Sūtra</w:t>
      </w:r>
      <w:r w:rsidDel="00000000" w:rsidR="00000000" w:rsidRPr="00000000">
        <w:rPr>
          <w:rFonts w:ascii="Times New Roman" w:cs="Times New Roman" w:eastAsia="Times New Roman" w:hAnsi="Times New Roman"/>
          <w:sz w:val="28"/>
          <w:szCs w:val="28"/>
          <w:rtl w:val="0"/>
        </w:rPr>
        <w:t xml:space="preserve"> was likely compiled between third and fourth centuries CE; the prominence of Bhāgavata influence in this work as studied by Nariman may indicate that the centuries following its composition constituted the most probable context for emergence of the image of the Buddha as an incarnation of Viṣṇu. If the incorporation of the Buddha into Daśāvatāra indeed occurred in the manner indicated by the Goswami-Ghosh narrative, the resulting picture would stand in sharp contrast to the Māyāmoha paradigm. In that case, the hypothesis that the Buddha was incorporated as an incarnation of Viṣṇu mainly to denigrate Buddhist faith would be less persuasive than the alternative explanation that the Buddha was respectfully included into Daśāvatāra as a consequence of gradual convergence of Buddhist devotional pattern with Bhāgavata cult.</w:t>
      </w:r>
    </w:p>
    <w:p w:rsidR="00000000" w:rsidDel="00000000" w:rsidP="00000000" w:rsidRDefault="00000000" w:rsidRPr="00000000" w14:paraId="000000C6">
      <w:pPr>
        <w:pStyle w:val="Heading1"/>
        <w:numPr>
          <w:ilvl w:val="0"/>
          <w:numId w:val="3"/>
        </w:numPr>
        <w:spacing w:line="240" w:lineRule="auto"/>
        <w:ind w:left="720" w:hanging="360"/>
        <w:rPr>
          <w:rFonts w:ascii="EB Garamond" w:cs="EB Garamond" w:eastAsia="EB Garamond" w:hAnsi="EB Garamond"/>
          <w:u w:val="none"/>
        </w:rPr>
      </w:pPr>
      <w:bookmarkStart w:colFirst="0" w:colLast="0" w:name="_lnr173cuac4f" w:id="7"/>
      <w:bookmarkEnd w:id="7"/>
      <w:r w:rsidDel="00000000" w:rsidR="00000000" w:rsidRPr="00000000">
        <w:rPr>
          <w:rFonts w:ascii="EB Garamond" w:cs="EB Garamond" w:eastAsia="EB Garamond" w:hAnsi="EB Garamond"/>
          <w:rtl w:val="0"/>
        </w:rPr>
        <w:t xml:space="preserve">Treatments of the Buddha incarnation across the Hindu faith</w:t>
      </w:r>
    </w:p>
    <w:p w:rsidR="00000000" w:rsidDel="00000000" w:rsidP="00000000" w:rsidRDefault="00000000" w:rsidRPr="00000000" w14:paraId="000000C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Earliest Hindu text outside the Purāṇic corpus, explicitly identifying the Buddha with Nārāyaṇa, is the commentary on Gauḍapāda’s </w:t>
      </w:r>
      <w:r w:rsidDel="00000000" w:rsidR="00000000" w:rsidRPr="00000000">
        <w:rPr>
          <w:rFonts w:ascii="Times New Roman" w:cs="Times New Roman" w:eastAsia="Times New Roman" w:hAnsi="Times New Roman"/>
          <w:i w:val="1"/>
          <w:iCs w:val="1"/>
          <w:sz w:val="28"/>
          <w:szCs w:val="28"/>
          <w:rtl w:val="0"/>
        </w:rPr>
        <w:t xml:space="preserve">Māṇḍūkyakārikā</w:t>
      </w:r>
      <w:r w:rsidDel="00000000" w:rsidR="00000000" w:rsidRPr="00000000">
        <w:rPr>
          <w:rFonts w:ascii="Times New Roman" w:cs="Times New Roman" w:eastAsia="Times New Roman" w:hAnsi="Times New Roman"/>
          <w:sz w:val="28"/>
          <w:szCs w:val="28"/>
          <w:rtl w:val="0"/>
        </w:rPr>
        <w:t xml:space="preserve"> attributed to Ādi Śaṅkarācārya. In the two opening verses of the fourth chapter of Kārikā, Gauḍapāda offers an invocation to the Buddha:</w:t>
      </w:r>
    </w:p>
    <w:p w:rsidR="00000000" w:rsidDel="00000000" w:rsidP="00000000" w:rsidRDefault="00000000" w:rsidRPr="00000000" w14:paraId="000000C8">
      <w:pPr>
        <w:spacing w:line="240" w:lineRule="auto"/>
        <w:ind w:left="720" w:firstLine="0"/>
        <w:jc w:val="both"/>
        <w:rPr>
          <w:rFonts w:ascii="Spectral" w:cs="Spectral" w:eastAsia="Spectral" w:hAnsi="Spectral"/>
          <w:sz w:val="24"/>
          <w:szCs w:val="24"/>
        </w:rPr>
      </w:pPr>
      <w:hyperlink w:anchor="_dy7p1ljhqjcd">
        <w:r w:rsidDel="00000000" w:rsidR="00000000" w:rsidRPr="00000000">
          <w:rPr>
            <w:rFonts w:ascii="Spectral" w:cs="Spectral" w:eastAsia="Spectral" w:hAnsi="Spectral"/>
            <w:color w:val="1155cc"/>
            <w:sz w:val="24"/>
            <w:szCs w:val="24"/>
            <w:rtl w:val="0"/>
          </w:rPr>
          <w:t xml:space="preserve">⁶⁸</w:t>
        </w:r>
      </w:hyperlink>
      <w:r w:rsidDel="00000000" w:rsidR="00000000" w:rsidRPr="00000000">
        <w:rPr>
          <w:rFonts w:ascii="Spectral" w:cs="Spectral" w:eastAsia="Spectral" w:hAnsi="Spectral"/>
          <w:sz w:val="24"/>
          <w:szCs w:val="24"/>
          <w:rtl w:val="0"/>
        </w:rPr>
        <w:t xml:space="preserve">I bow to the completely awakened One</w:t>
      </w:r>
      <w:r w:rsidDel="00000000" w:rsidR="00000000" w:rsidRPr="00000000">
        <w:rPr>
          <w:rFonts w:ascii="Spectral" w:cs="Spectral" w:eastAsia="Spectral" w:hAnsi="Spectral"/>
          <w:i w:val="1"/>
          <w:iCs w:val="1"/>
          <w:sz w:val="24"/>
          <w:szCs w:val="24"/>
          <w:rtl w:val="0"/>
        </w:rPr>
        <w:t xml:space="preserve">,</w:t>
      </w:r>
      <w:r w:rsidDel="00000000" w:rsidR="00000000" w:rsidRPr="00000000">
        <w:rPr>
          <w:rFonts w:ascii="Spectral" w:cs="Spectral" w:eastAsia="Spectral" w:hAnsi="Spectral"/>
          <w:sz w:val="24"/>
          <w:szCs w:val="24"/>
          <w:rtl w:val="0"/>
        </w:rPr>
        <w:t xml:space="preserve"> the excellency of the bipeds, who, through the knowledge comparable to space and non-different from objects, realised all phenomena as being akin to the sky.</w:t>
      </w:r>
    </w:p>
    <w:p w:rsidR="00000000" w:rsidDel="00000000" w:rsidP="00000000" w:rsidRDefault="00000000" w:rsidRPr="00000000" w14:paraId="000000C9">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I pay homage to him who taught the </w:t>
      </w:r>
      <w:r w:rsidDel="00000000" w:rsidR="00000000" w:rsidRPr="00000000">
        <w:rPr>
          <w:rFonts w:ascii="Spectral" w:cs="Spectral" w:eastAsia="Spectral" w:hAnsi="Spectral"/>
          <w:i w:val="1"/>
          <w:iCs w:val="1"/>
          <w:sz w:val="24"/>
          <w:szCs w:val="24"/>
          <w:rtl w:val="0"/>
        </w:rPr>
        <w:t xml:space="preserve">yoga</w:t>
      </w:r>
      <w:r w:rsidDel="00000000" w:rsidR="00000000" w:rsidRPr="00000000">
        <w:rPr>
          <w:rFonts w:ascii="Spectral" w:cs="Spectral" w:eastAsia="Spectral" w:hAnsi="Spectral"/>
          <w:sz w:val="24"/>
          <w:szCs w:val="24"/>
          <w:rtl w:val="0"/>
        </w:rPr>
        <w:t xml:space="preserve"> of non-contact to promote welfare and happiness of all sentient beings, free from all disputes and devoid of all contradictions.</w:t>
      </w:r>
    </w:p>
    <w:p w:rsidR="00000000" w:rsidDel="00000000" w:rsidP="00000000" w:rsidRDefault="00000000" w:rsidRPr="00000000" w14:paraId="000000CA">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Whether the Buddha mentioned in Gauḍapāda’s verses should be identified with the Buddha of the Buddhists may remain a matter of debate. Nevertheless, in comparative readings, the philosophical and terminological affinities shared by Gauḍapāda, Nāgārjuna, and the oldest Prajñāpāramitā </w:t>
      </w:r>
      <w:r w:rsidDel="00000000" w:rsidR="00000000" w:rsidRPr="00000000">
        <w:rPr>
          <w:rFonts w:ascii="Times New Roman" w:cs="Times New Roman" w:eastAsia="Times New Roman" w:hAnsi="Times New Roman"/>
          <w:i w:val="1"/>
          <w:iCs w:val="1"/>
          <w:sz w:val="28"/>
          <w:szCs w:val="28"/>
          <w:rtl w:val="0"/>
        </w:rPr>
        <w:t xml:space="preserve">Aṣṭasāhasrikā</w:t>
      </w:r>
      <w:r w:rsidDel="00000000" w:rsidR="00000000" w:rsidRPr="00000000">
        <w:rPr>
          <w:rFonts w:ascii="Times New Roman" w:cs="Times New Roman" w:eastAsia="Times New Roman" w:hAnsi="Times New Roman"/>
          <w:sz w:val="28"/>
          <w:szCs w:val="28"/>
          <w:rtl w:val="0"/>
        </w:rPr>
        <w:t xml:space="preserve"> are easily discernible. Comparison further suggests that the formulation </w:t>
      </w:r>
      <w:r w:rsidDel="00000000" w:rsidR="00000000" w:rsidRPr="00000000">
        <w:rPr>
          <w:rFonts w:ascii="Times New Roman" w:cs="Times New Roman" w:eastAsia="Times New Roman" w:hAnsi="Times New Roman"/>
          <w:i w:val="1"/>
          <w:iCs w:val="1"/>
          <w:sz w:val="28"/>
          <w:szCs w:val="28"/>
          <w:rtl w:val="0"/>
        </w:rPr>
        <w:t xml:space="preserve">sambuddhas taṃ vande dvipadāṃ varam</w:t>
      </w:r>
      <w:r w:rsidDel="00000000" w:rsidR="00000000" w:rsidRPr="00000000">
        <w:rPr>
          <w:rFonts w:ascii="Times New Roman" w:cs="Times New Roman" w:eastAsia="Times New Roman" w:hAnsi="Times New Roman"/>
          <w:sz w:val="28"/>
          <w:szCs w:val="28"/>
          <w:rtl w:val="0"/>
        </w:rPr>
        <w:t xml:space="preserve"> appears to echo </w:t>
      </w:r>
      <w:r w:rsidDel="00000000" w:rsidR="00000000" w:rsidRPr="00000000">
        <w:rPr>
          <w:rFonts w:ascii="Times New Roman" w:cs="Times New Roman" w:eastAsia="Times New Roman" w:hAnsi="Times New Roman"/>
          <w:i w:val="1"/>
          <w:iCs w:val="1"/>
          <w:sz w:val="28"/>
          <w:szCs w:val="28"/>
          <w:rtl w:val="0"/>
        </w:rPr>
        <w:t xml:space="preserve">sambuddhas taṃ vande vadatāṃ varam</w:t>
      </w:r>
      <w:r w:rsidDel="00000000" w:rsidR="00000000" w:rsidRPr="00000000">
        <w:rPr>
          <w:rFonts w:ascii="Times New Roman" w:cs="Times New Roman" w:eastAsia="Times New Roman" w:hAnsi="Times New Roman"/>
          <w:sz w:val="28"/>
          <w:szCs w:val="28"/>
          <w:rtl w:val="0"/>
        </w:rPr>
        <w:t xml:space="preserve"> from the dedicatory verse in Nāgārjuna’s </w:t>
      </w:r>
      <w:r w:rsidDel="00000000" w:rsidR="00000000" w:rsidRPr="00000000">
        <w:rPr>
          <w:rFonts w:ascii="Times New Roman" w:cs="Times New Roman" w:eastAsia="Times New Roman" w:hAnsi="Times New Roman"/>
          <w:i w:val="1"/>
          <w:iCs w:val="1"/>
          <w:sz w:val="28"/>
          <w:szCs w:val="28"/>
          <w:rtl w:val="0"/>
        </w:rPr>
        <w:t xml:space="preserve">Madhyamakakārikā</w:t>
      </w:r>
      <w:r w:rsidDel="00000000" w:rsidR="00000000" w:rsidRPr="00000000">
        <w:rPr>
          <w:rFonts w:ascii="Times New Roman" w:cs="Times New Roman" w:eastAsia="Times New Roman" w:hAnsi="Times New Roman"/>
          <w:sz w:val="28"/>
          <w:szCs w:val="28"/>
          <w:rtl w:val="0"/>
        </w:rPr>
        <w:t xml:space="preserve">. Śaṅkara gives the following commentary for </w:t>
      </w:r>
      <w:r w:rsidDel="00000000" w:rsidR="00000000" w:rsidRPr="00000000">
        <w:rPr>
          <w:rFonts w:ascii="Times New Roman" w:cs="Times New Roman" w:eastAsia="Times New Roman" w:hAnsi="Times New Roman"/>
          <w:i w:val="1"/>
          <w:iCs w:val="1"/>
          <w:sz w:val="28"/>
          <w:szCs w:val="28"/>
          <w:rtl w:val="0"/>
        </w:rPr>
        <w:t xml:space="preserve">sambuddhas taṃ vande dvipadāṃ varam</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CB">
      <w:pPr>
        <w:spacing w:line="240" w:lineRule="auto"/>
        <w:ind w:left="720" w:firstLine="0"/>
        <w:jc w:val="both"/>
        <w:rPr>
          <w:rFonts w:ascii="Times New Roman" w:cs="Times New Roman" w:eastAsia="Times New Roman" w:hAnsi="Times New Roman"/>
          <w:sz w:val="28"/>
          <w:szCs w:val="28"/>
        </w:rPr>
      </w:pPr>
      <w:hyperlink w:anchor="_y0zi9gcgcls8">
        <w:r w:rsidDel="00000000" w:rsidR="00000000" w:rsidRPr="00000000">
          <w:rPr>
            <w:rFonts w:ascii="Spectral" w:cs="Spectral" w:eastAsia="Spectral" w:hAnsi="Spectral"/>
            <w:color w:val="1155cc"/>
            <w:sz w:val="24"/>
            <w:szCs w:val="24"/>
            <w:rtl w:val="0"/>
          </w:rPr>
          <w:t xml:space="preserve">⁶⁹</w:t>
        </w:r>
      </w:hyperlink>
      <w:r w:rsidDel="00000000" w:rsidR="00000000" w:rsidRPr="00000000">
        <w:rPr>
          <w:rFonts w:ascii="Spectral" w:cs="Spectral" w:eastAsia="Spectral" w:hAnsi="Spectral"/>
          <w:i w:val="1"/>
          <w:iCs w:val="1"/>
          <w:sz w:val="24"/>
          <w:szCs w:val="24"/>
          <w:rtl w:val="0"/>
        </w:rPr>
        <w:t xml:space="preserve">Sambuddha</w:t>
      </w:r>
      <w:r w:rsidDel="00000000" w:rsidR="00000000" w:rsidRPr="00000000">
        <w:rPr>
          <w:rFonts w:ascii="Spectral" w:cs="Spectral" w:eastAsia="Spectral" w:hAnsi="Spectral"/>
          <w:sz w:val="24"/>
          <w:szCs w:val="24"/>
          <w:rtl w:val="0"/>
        </w:rPr>
        <w:t xml:space="preserve"> means one endowed with perfect awakening; this very being is the Lord known as Nārāyaṇa. Him, </w:t>
      </w:r>
      <w:r w:rsidDel="00000000" w:rsidR="00000000" w:rsidRPr="00000000">
        <w:rPr>
          <w:rFonts w:ascii="Spectral" w:cs="Spectral" w:eastAsia="Spectral" w:hAnsi="Spectral"/>
          <w:i w:val="1"/>
          <w:iCs w:val="1"/>
          <w:sz w:val="24"/>
          <w:szCs w:val="24"/>
          <w:rtl w:val="0"/>
        </w:rPr>
        <w:t xml:space="preserve">vande</w:t>
      </w:r>
      <w:r w:rsidDel="00000000" w:rsidR="00000000" w:rsidRPr="00000000">
        <w:rPr>
          <w:rFonts w:ascii="Spectral" w:cs="Spectral" w:eastAsia="Spectral" w:hAnsi="Spectral"/>
          <w:sz w:val="24"/>
          <w:szCs w:val="24"/>
          <w:rtl w:val="0"/>
        </w:rPr>
        <w:t xml:space="preserve">—I adore. </w:t>
      </w:r>
      <w:r w:rsidDel="00000000" w:rsidR="00000000" w:rsidRPr="00000000">
        <w:rPr>
          <w:rFonts w:ascii="Spectral" w:cs="Spectral" w:eastAsia="Spectral" w:hAnsi="Spectral"/>
          <w:i w:val="1"/>
          <w:iCs w:val="1"/>
          <w:sz w:val="24"/>
          <w:szCs w:val="24"/>
          <w:rtl w:val="0"/>
        </w:rPr>
        <w:t xml:space="preserve">Dvipadāṃ </w:t>
      </w:r>
      <w:r w:rsidDel="00000000" w:rsidR="00000000" w:rsidRPr="00000000">
        <w:rPr>
          <w:rFonts w:ascii="Spectral" w:cs="Spectral" w:eastAsia="Spectral" w:hAnsi="Spectral"/>
          <w:i w:val="1"/>
          <w:iCs w:val="1"/>
          <w:sz w:val="24"/>
          <w:szCs w:val="24"/>
          <w:rtl w:val="0"/>
        </w:rPr>
        <w:t xml:space="preserve">varam</w:t>
      </w:r>
      <w:r w:rsidDel="00000000" w:rsidR="00000000" w:rsidRPr="00000000">
        <w:rPr>
          <w:rFonts w:ascii="Spectral" w:cs="Spectral" w:eastAsia="Spectral" w:hAnsi="Spectral"/>
          <w:sz w:val="24"/>
          <w:szCs w:val="24"/>
          <w:rtl w:val="0"/>
        </w:rPr>
        <w:t xml:space="preserve"> denotes excellency of all beings who are designated as bipeds; the intended meaning is to designate him as Puruṣottama, the Supreme Being.</w:t>
      </w:r>
      <w:r w:rsidDel="00000000" w:rsidR="00000000" w:rsidRPr="00000000">
        <w:rPr>
          <w:rtl w:val="0"/>
        </w:rPr>
      </w:r>
    </w:p>
    <w:p w:rsidR="00000000" w:rsidDel="00000000" w:rsidP="00000000" w:rsidRDefault="00000000" w:rsidRPr="00000000" w14:paraId="000000CC">
      <w:pPr>
        <w:spacing w:line="276" w:lineRule="auto"/>
        <w:ind w:left="0" w:firstLine="0"/>
        <w:jc w:val="both"/>
        <w:rPr>
          <w:rFonts w:ascii="Spectral" w:cs="Spectral" w:eastAsia="Spectral" w:hAnsi="Spectral"/>
          <w:i w:val="1"/>
          <w:iCs w:val="1"/>
          <w:sz w:val="24"/>
          <w:szCs w:val="24"/>
        </w:rPr>
      </w:pPr>
      <w:r w:rsidDel="00000000" w:rsidR="00000000" w:rsidRPr="00000000">
        <w:rPr>
          <w:rFonts w:ascii="Times New Roman" w:cs="Times New Roman" w:eastAsia="Times New Roman" w:hAnsi="Times New Roman"/>
          <w:sz w:val="28"/>
          <w:szCs w:val="28"/>
          <w:rtl w:val="0"/>
        </w:rPr>
        <w:t xml:space="preserve">Despite recognising the Buddha as Nārāyaṇa with enough confidence, Śaṅkara cites no Purāṇa, introduces neither the context of a distinct incarnation nor that of an entity emanating from Nārāyaṇa’s power, like Māyāmoha, and confines his discussion entirely to a theoretical exposition. Whether he was convinced to identify the Buddha with Nārāyaṇa on basis of some earlier scriptural sources, whether he regarded the Buddha just as an epithet of Nārāyaṇa solely from the designation of the Lord as the supreme among bipeds, or whether he inferred some connection between the Buddha of Gauḍapāda’s Kārikā and the teacher of the heterodox Buddhist path, are all unclear. The </w:t>
      </w:r>
      <w:r w:rsidDel="00000000" w:rsidR="00000000" w:rsidRPr="00000000">
        <w:rPr>
          <w:rFonts w:ascii="Times New Roman" w:cs="Times New Roman" w:eastAsia="Times New Roman" w:hAnsi="Times New Roman"/>
          <w:i w:val="1"/>
          <w:iCs w:val="1"/>
          <w:sz w:val="28"/>
          <w:szCs w:val="28"/>
          <w:rtl w:val="0"/>
        </w:rPr>
        <w:t xml:space="preserve">yoga</w:t>
      </w:r>
      <w:r w:rsidDel="00000000" w:rsidR="00000000" w:rsidRPr="00000000">
        <w:rPr>
          <w:rFonts w:ascii="Times New Roman" w:cs="Times New Roman" w:eastAsia="Times New Roman" w:hAnsi="Times New Roman"/>
          <w:sz w:val="28"/>
          <w:szCs w:val="28"/>
          <w:rtl w:val="0"/>
        </w:rPr>
        <w:t xml:space="preserve"> of non-contact, of which Gauḍapāda speaks in connection with the Buddha, stands in close parallel to the highest </w:t>
      </w:r>
      <w:r w:rsidDel="00000000" w:rsidR="00000000" w:rsidRPr="00000000">
        <w:rPr>
          <w:rFonts w:ascii="Times New Roman" w:cs="Times New Roman" w:eastAsia="Times New Roman" w:hAnsi="Times New Roman"/>
          <w:i w:val="1"/>
          <w:iCs w:val="1"/>
          <w:sz w:val="28"/>
          <w:szCs w:val="28"/>
          <w:rtl w:val="0"/>
        </w:rPr>
        <w:t xml:space="preserve">samādhi</w:t>
      </w:r>
      <w:r w:rsidDel="00000000" w:rsidR="00000000" w:rsidRPr="00000000">
        <w:rPr>
          <w:rFonts w:ascii="Times New Roman" w:cs="Times New Roman" w:eastAsia="Times New Roman" w:hAnsi="Times New Roman"/>
          <w:sz w:val="28"/>
          <w:szCs w:val="28"/>
          <w:rtl w:val="0"/>
        </w:rPr>
        <w:t xml:space="preserve"> stated in Prajñāpāramitā texts, devoid of any objective support and free from all dependences. Likewise, the praise of Daśāvatāra traditionally attributed to Śaṅkarācārya portrays the Buddha not as the teacher of erroneous doctrine, but as the sovereign lord of </w:t>
      </w:r>
      <w:r w:rsidDel="00000000" w:rsidR="00000000" w:rsidRPr="00000000">
        <w:rPr>
          <w:rFonts w:ascii="Times New Roman" w:cs="Times New Roman" w:eastAsia="Times New Roman" w:hAnsi="Times New Roman"/>
          <w:i w:val="1"/>
          <w:iCs w:val="1"/>
          <w:sz w:val="28"/>
          <w:szCs w:val="28"/>
          <w:rtl w:val="0"/>
        </w:rPr>
        <w:t xml:space="preserve">yogīs</w:t>
      </w:r>
      <w:r w:rsidDel="00000000" w:rsidR="00000000" w:rsidRPr="00000000">
        <w:rPr>
          <w:rFonts w:ascii="Times New Roman" w:cs="Times New Roman" w:eastAsia="Times New Roman" w:hAnsi="Times New Roman"/>
          <w:sz w:val="28"/>
          <w:szCs w:val="28"/>
          <w:rtl w:val="0"/>
        </w:rPr>
        <w:t xml:space="preserve">, employing the designation </w:t>
      </w:r>
      <w:r w:rsidDel="00000000" w:rsidR="00000000" w:rsidRPr="00000000">
        <w:rPr>
          <w:rFonts w:ascii="Times New Roman" w:cs="Times New Roman" w:eastAsia="Times New Roman" w:hAnsi="Times New Roman"/>
          <w:i w:val="1"/>
          <w:iCs w:val="1"/>
          <w:sz w:val="28"/>
          <w:szCs w:val="28"/>
          <w:rtl w:val="0"/>
        </w:rPr>
        <w:t xml:space="preserve">yogināṃ cakravartī</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D">
      <w:pPr>
        <w:spacing w:line="240" w:lineRule="auto"/>
        <w:ind w:left="720" w:firstLine="0"/>
        <w:jc w:val="both"/>
        <w:rPr>
          <w:rFonts w:ascii="Spectral" w:cs="Spectral" w:eastAsia="Spectral" w:hAnsi="Spectral"/>
          <w:sz w:val="24"/>
          <w:szCs w:val="24"/>
        </w:rPr>
      </w:pPr>
      <w:hyperlink w:anchor="_zcbn2cnvewi3">
        <w:r w:rsidDel="00000000" w:rsidR="00000000" w:rsidRPr="00000000">
          <w:rPr>
            <w:rFonts w:ascii="Spectral" w:cs="Spectral" w:eastAsia="Spectral" w:hAnsi="Spectral"/>
            <w:color w:val="1155cc"/>
            <w:sz w:val="24"/>
            <w:szCs w:val="24"/>
            <w:rtl w:val="0"/>
          </w:rPr>
          <w:t xml:space="preserve">⁷⁰</w:t>
        </w:r>
      </w:hyperlink>
      <w:r w:rsidDel="00000000" w:rsidR="00000000" w:rsidRPr="00000000">
        <w:rPr>
          <w:rFonts w:ascii="Spectral" w:cs="Spectral" w:eastAsia="Spectral" w:hAnsi="Spectral"/>
          <w:sz w:val="24"/>
          <w:szCs w:val="24"/>
          <w:rtl w:val="0"/>
        </w:rPr>
        <w:t xml:space="preserve">He, with feet firmly established on the ground in lotus posture, restraining breath and fixing gaze upon the tip of his nose, thus abiding in </w:t>
      </w:r>
      <w:r w:rsidDel="00000000" w:rsidR="00000000" w:rsidRPr="00000000">
        <w:rPr>
          <w:rFonts w:ascii="Spectral" w:cs="Spectral" w:eastAsia="Spectral" w:hAnsi="Spectral"/>
          <w:i w:val="1"/>
          <w:iCs w:val="1"/>
          <w:sz w:val="24"/>
          <w:szCs w:val="24"/>
          <w:rtl w:val="0"/>
        </w:rPr>
        <w:t xml:space="preserve">kali</w:t>
      </w:r>
      <w:r w:rsidDel="00000000" w:rsidR="00000000" w:rsidRPr="00000000">
        <w:rPr>
          <w:rFonts w:ascii="Spectral" w:cs="Spectral" w:eastAsia="Spectral" w:hAnsi="Spectral"/>
          <w:sz w:val="24"/>
          <w:szCs w:val="24"/>
          <w:rtl w:val="0"/>
        </w:rPr>
        <w:t xml:space="preserve"> age as the universal sovereign of </w:t>
      </w:r>
      <w:r w:rsidDel="00000000" w:rsidR="00000000" w:rsidRPr="00000000">
        <w:rPr>
          <w:rFonts w:ascii="Spectral" w:cs="Spectral" w:eastAsia="Spectral" w:hAnsi="Spectral"/>
          <w:i w:val="1"/>
          <w:iCs w:val="1"/>
          <w:sz w:val="24"/>
          <w:szCs w:val="24"/>
          <w:rtl w:val="0"/>
        </w:rPr>
        <w:t xml:space="preserve">yogīs</w:t>
      </w:r>
      <w:r w:rsidDel="00000000" w:rsidR="00000000" w:rsidRPr="00000000">
        <w:rPr>
          <w:rFonts w:ascii="Spectral" w:cs="Spectral" w:eastAsia="Spectral" w:hAnsi="Spectral"/>
          <w:sz w:val="24"/>
          <w:szCs w:val="24"/>
          <w:rtl w:val="0"/>
        </w:rPr>
        <w:t xml:space="preserve">, is that Buddha, the Awakened One, beyond our perception.</w:t>
      </w:r>
    </w:p>
    <w:p w:rsidR="00000000" w:rsidDel="00000000" w:rsidP="00000000" w:rsidRDefault="00000000" w:rsidRPr="00000000" w14:paraId="000000CE">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Whether or not an original composition of Śaṅkara, this hymn contains several features of conceptual, meditative, and iconographic significance. The method of meditation rendered here runs just parallel to the practice of </w:t>
      </w:r>
      <w:r w:rsidDel="00000000" w:rsidR="00000000" w:rsidRPr="00000000">
        <w:rPr>
          <w:rFonts w:ascii="Times New Roman" w:cs="Times New Roman" w:eastAsia="Times New Roman" w:hAnsi="Times New Roman"/>
          <w:i w:val="1"/>
          <w:iCs w:val="1"/>
          <w:sz w:val="28"/>
          <w:szCs w:val="28"/>
          <w:rtl w:val="0"/>
        </w:rPr>
        <w:t xml:space="preserve">vipaśyanā</w:t>
      </w:r>
      <w:r w:rsidDel="00000000" w:rsidR="00000000" w:rsidRPr="00000000">
        <w:rPr>
          <w:rFonts w:ascii="Times New Roman" w:cs="Times New Roman" w:eastAsia="Times New Roman" w:hAnsi="Times New Roman"/>
          <w:sz w:val="28"/>
          <w:szCs w:val="28"/>
          <w:rtl w:val="0"/>
        </w:rPr>
        <w:t xml:space="preserve">, presenting the Buddha’s awakening through a yogic discipline involving breath regulation and concentrated visual fixation. The Buddha is depicted here as a </w:t>
      </w:r>
      <w:r w:rsidDel="00000000" w:rsidR="00000000" w:rsidRPr="00000000">
        <w:rPr>
          <w:rFonts w:ascii="Times New Roman" w:cs="Times New Roman" w:eastAsia="Times New Roman" w:hAnsi="Times New Roman"/>
          <w:i w:val="1"/>
          <w:iCs w:val="1"/>
          <w:sz w:val="28"/>
          <w:szCs w:val="28"/>
          <w:rtl w:val="0"/>
        </w:rPr>
        <w:t xml:space="preserve">cakravartī</w:t>
      </w:r>
      <w:r w:rsidDel="00000000" w:rsidR="00000000" w:rsidRPr="00000000">
        <w:rPr>
          <w:rFonts w:ascii="Times New Roman" w:cs="Times New Roman" w:eastAsia="Times New Roman" w:hAnsi="Times New Roman"/>
          <w:sz w:val="28"/>
          <w:szCs w:val="28"/>
          <w:rtl w:val="0"/>
        </w:rPr>
        <w:t xml:space="preserve"> in the same manner the Buddhist texts depict him, more significantly the Buddha’s depiction here appears to incorporate the notion of Avalokiteśvara. The fixation of gaze upon the tip of the nose naturally entails a downward orientation of the eyes, while, as noted before, Avalokiteśvara is known for compassionately gazing down upon the sentient beings from above; and the composer might have been aware of this subtle implication. To emphasise the Buddha’s unwavering resolve of awakening, the composer explicitly narrated his posture as </w:t>
      </w:r>
      <w:r w:rsidDel="00000000" w:rsidR="00000000" w:rsidRPr="00000000">
        <w:rPr>
          <w:rFonts w:ascii="Times New Roman" w:cs="Times New Roman" w:eastAsia="Times New Roman" w:hAnsi="Times New Roman"/>
          <w:i w:val="1"/>
          <w:iCs w:val="1"/>
          <w:sz w:val="28"/>
          <w:szCs w:val="28"/>
          <w:rtl w:val="0"/>
        </w:rPr>
        <w:t xml:space="preserve">dharābaddha</w:t>
      </w:r>
      <w:r w:rsidDel="00000000" w:rsidR="00000000" w:rsidRPr="00000000">
        <w:rPr>
          <w:rFonts w:ascii="Times New Roman" w:cs="Times New Roman" w:eastAsia="Times New Roman" w:hAnsi="Times New Roman"/>
          <w:sz w:val="28"/>
          <w:szCs w:val="28"/>
          <w:rtl w:val="0"/>
        </w:rPr>
        <w:t xml:space="preserve">, established firmly on the ground. In the context of the Buddha, </w:t>
      </w:r>
      <w:r w:rsidDel="00000000" w:rsidR="00000000" w:rsidRPr="00000000">
        <w:rPr>
          <w:rFonts w:ascii="Times New Roman" w:cs="Times New Roman" w:eastAsia="Times New Roman" w:hAnsi="Times New Roman"/>
          <w:i w:val="1"/>
          <w:iCs w:val="1"/>
          <w:sz w:val="28"/>
          <w:szCs w:val="28"/>
          <w:rtl w:val="0"/>
        </w:rPr>
        <w:t xml:space="preserve">dharā</w:t>
      </w:r>
      <w:r w:rsidDel="00000000" w:rsidR="00000000" w:rsidRPr="00000000">
        <w:rPr>
          <w:rFonts w:ascii="Times New Roman" w:cs="Times New Roman" w:eastAsia="Times New Roman" w:hAnsi="Times New Roman"/>
          <w:sz w:val="28"/>
          <w:szCs w:val="28"/>
          <w:rtl w:val="0"/>
        </w:rPr>
        <w:t xml:space="preserve"> does not signify merely the inanimate ground, but also the Earth-goddess, Bhūdevī. According to Buddhist canonical texts, the Buddha touched ground to invoke the Earth-goddess as a witness to the truth of his attainment in front of Māra; the goddess appeared, bound the demon and its army with her tresses, and hurled them away. Within the later Vajrayānist renderings, the role of Bhūdevī in Māra’s defeat was progressively transferred to Āryatārā. Texts from Tibetan Canon attest to Māra’s subjugation at Vajrāsana through the thunderous laughter of Āryatārā. Hindus likewise regard Bhūdevī as the consort of Nārāyaṇa. In </w:t>
      </w:r>
      <w:r w:rsidDel="00000000" w:rsidR="00000000" w:rsidRPr="00000000">
        <w:rPr>
          <w:rFonts w:ascii="Times New Roman" w:cs="Times New Roman" w:eastAsia="Times New Roman" w:hAnsi="Times New Roman"/>
          <w:i w:val="1"/>
          <w:iCs w:val="1"/>
          <w:sz w:val="28"/>
          <w:szCs w:val="28"/>
          <w:rtl w:val="0"/>
        </w:rPr>
        <w:t xml:space="preserve">Pāñcarātra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Lakṣmītantra</w:t>
      </w:r>
      <w:r w:rsidDel="00000000" w:rsidR="00000000" w:rsidRPr="00000000">
        <w:rPr>
          <w:rFonts w:ascii="Times New Roman" w:cs="Times New Roman" w:eastAsia="Times New Roman" w:hAnsi="Times New Roman"/>
          <w:sz w:val="28"/>
          <w:szCs w:val="28"/>
          <w:rtl w:val="0"/>
        </w:rPr>
        <w:t xml:space="preserve">, Lakṣmī declares:</w:t>
      </w:r>
    </w:p>
    <w:p w:rsidR="00000000" w:rsidDel="00000000" w:rsidP="00000000" w:rsidRDefault="00000000" w:rsidRPr="00000000" w14:paraId="000000CF">
      <w:pPr>
        <w:spacing w:line="240" w:lineRule="auto"/>
        <w:ind w:left="720" w:firstLine="0"/>
        <w:jc w:val="both"/>
        <w:rPr>
          <w:rFonts w:ascii="Spectral" w:cs="Spectral" w:eastAsia="Spectral" w:hAnsi="Spectral"/>
          <w:sz w:val="24"/>
          <w:szCs w:val="24"/>
        </w:rPr>
      </w:pPr>
      <w:hyperlink w:anchor="_102i0adafva">
        <w:r w:rsidDel="00000000" w:rsidR="00000000" w:rsidRPr="00000000">
          <w:rPr>
            <w:rFonts w:ascii="Spectral" w:cs="Spectral" w:eastAsia="Spectral" w:hAnsi="Spectral"/>
            <w:color w:val="1155cc"/>
            <w:sz w:val="24"/>
            <w:szCs w:val="24"/>
            <w:rtl w:val="0"/>
          </w:rPr>
          <w:t xml:space="preserve">⁷¹</w:t>
        </w:r>
      </w:hyperlink>
      <w:r w:rsidDel="00000000" w:rsidR="00000000" w:rsidRPr="00000000">
        <w:rPr>
          <w:rFonts w:ascii="Spectral" w:cs="Spectral" w:eastAsia="Spectral" w:hAnsi="Spectral"/>
          <w:sz w:val="24"/>
          <w:szCs w:val="24"/>
          <w:rtl w:val="0"/>
        </w:rPr>
        <w:t xml:space="preserve">The other </w:t>
      </w:r>
      <w:r w:rsidDel="00000000" w:rsidR="00000000" w:rsidRPr="00000000">
        <w:rPr>
          <w:rFonts w:ascii="Spectral" w:cs="Spectral" w:eastAsia="Spectral" w:hAnsi="Spectral"/>
          <w:i w:val="1"/>
          <w:iCs w:val="1"/>
          <w:sz w:val="24"/>
          <w:szCs w:val="24"/>
          <w:rtl w:val="0"/>
        </w:rPr>
        <w:t xml:space="preserve">mohanāvatāra</w:t>
      </w:r>
      <w:r w:rsidDel="00000000" w:rsidR="00000000" w:rsidRPr="00000000">
        <w:rPr>
          <w:rFonts w:ascii="Spectral" w:cs="Spectral" w:eastAsia="Spectral" w:hAnsi="Spectral"/>
          <w:sz w:val="24"/>
          <w:szCs w:val="24"/>
          <w:rtl w:val="0"/>
        </w:rPr>
        <w:t xml:space="preserve"> is designated by the name Buddha; </w:t>
      </w:r>
    </w:p>
    <w:p w:rsidR="00000000" w:rsidDel="00000000" w:rsidP="00000000" w:rsidRDefault="00000000" w:rsidRPr="00000000" w14:paraId="000000D0">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There, I am known by the name Tārā and also as Dhārā.</w:t>
      </w:r>
    </w:p>
    <w:p w:rsidR="00000000" w:rsidDel="00000000" w:rsidP="00000000" w:rsidRDefault="00000000" w:rsidRPr="00000000" w14:paraId="000000D1">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discernible resemblance of Avalokiteśvara into the Buddha’s representation in this hymn attributed to Śaṅkara also leaves open possibility that </w:t>
      </w:r>
      <w:r w:rsidDel="00000000" w:rsidR="00000000" w:rsidRPr="00000000">
        <w:rPr>
          <w:rFonts w:ascii="Times New Roman" w:cs="Times New Roman" w:eastAsia="Times New Roman" w:hAnsi="Times New Roman"/>
          <w:i w:val="1"/>
          <w:iCs w:val="1"/>
          <w:sz w:val="28"/>
          <w:szCs w:val="28"/>
          <w:rtl w:val="0"/>
        </w:rPr>
        <w:t xml:space="preserve">dharābaddha</w:t>
      </w:r>
      <w:r w:rsidDel="00000000" w:rsidR="00000000" w:rsidRPr="00000000">
        <w:rPr>
          <w:rFonts w:ascii="Times New Roman" w:cs="Times New Roman" w:eastAsia="Times New Roman" w:hAnsi="Times New Roman"/>
          <w:sz w:val="28"/>
          <w:szCs w:val="28"/>
          <w:rtl w:val="0"/>
        </w:rPr>
        <w:t xml:space="preserve"> may implicitly encode Tārā. The Buddha in earth-invoking posture is known as Akṣobhya—defined by his immovability in meditative absorption. The doctrinal concept of Akṣobhya, in turn, points to Nārāyaṇa</w:t>
      </w:r>
      <w:hyperlink w:anchor="_600irj5s24xh">
        <w:r w:rsidDel="00000000" w:rsidR="00000000" w:rsidRPr="00000000">
          <w:rPr>
            <w:rFonts w:ascii="Times New Roman" w:cs="Times New Roman" w:eastAsia="Times New Roman" w:hAnsi="Times New Roman"/>
            <w:color w:val="1155cc"/>
            <w:sz w:val="28"/>
            <w:szCs w:val="28"/>
            <w:rtl w:val="0"/>
          </w:rPr>
          <w:t xml:space="preserve">⁷²</w:t>
        </w:r>
      </w:hyperlink>
      <w:r w:rsidDel="00000000" w:rsidR="00000000" w:rsidRPr="00000000">
        <w:rPr>
          <w:rFonts w:ascii="Times New Roman" w:cs="Times New Roman" w:eastAsia="Times New Roman" w:hAnsi="Times New Roman"/>
          <w:sz w:val="28"/>
          <w:szCs w:val="28"/>
          <w:rtl w:val="0"/>
        </w:rPr>
        <w:t xml:space="preserve"> as has been studied in the early Buddhist texts such as </w:t>
      </w:r>
      <w:r w:rsidDel="00000000" w:rsidR="00000000" w:rsidRPr="00000000">
        <w:rPr>
          <w:rFonts w:ascii="Times New Roman" w:cs="Times New Roman" w:eastAsia="Times New Roman" w:hAnsi="Times New Roman"/>
          <w:i w:val="1"/>
          <w:iCs w:val="1"/>
          <w:sz w:val="28"/>
          <w:szCs w:val="28"/>
          <w:rtl w:val="0"/>
        </w:rPr>
        <w:t xml:space="preserve">Bhaiṣajyavastu</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Lalitavistara</w:t>
      </w:r>
      <w:r w:rsidDel="00000000" w:rsidR="00000000" w:rsidRPr="00000000">
        <w:rPr>
          <w:rFonts w:ascii="Times New Roman" w:cs="Times New Roman" w:eastAsia="Times New Roman" w:hAnsi="Times New Roman"/>
          <w:sz w:val="28"/>
          <w:szCs w:val="28"/>
          <w:rtl w:val="0"/>
        </w:rPr>
        <w:t xml:space="preserve">, the Buddha was designated as Nārāyaṇa precisely for this unwavering resolve, and this hymn attributed to Śaṅkara appears to reaffirm the same understanding. The most important feature of this hymn is, however, this hymn does not introduce any context of deluding or bewildering beings. The Buddha incarnation portrayed in this hymn bears no substantive similarity to the Māyāmoha incarnation of </w:t>
      </w:r>
      <w:r w:rsidDel="00000000" w:rsidR="00000000" w:rsidRPr="00000000">
        <w:rPr>
          <w:rFonts w:ascii="Times New Roman" w:cs="Times New Roman" w:eastAsia="Times New Roman" w:hAnsi="Times New Roman"/>
          <w:i w:val="1"/>
          <w:iCs w:val="1"/>
          <w:sz w:val="28"/>
          <w:szCs w:val="28"/>
          <w:rtl w:val="0"/>
        </w:rPr>
        <w:t xml:space="preserve">Padma Purāṇa</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Viṣṇu Purāṇa</w:t>
      </w:r>
      <w:r w:rsidDel="00000000" w:rsidR="00000000" w:rsidRPr="00000000">
        <w:rPr>
          <w:rFonts w:ascii="Times New Roman" w:cs="Times New Roman" w:eastAsia="Times New Roman" w:hAnsi="Times New Roman"/>
          <w:sz w:val="28"/>
          <w:szCs w:val="28"/>
          <w:rtl w:val="0"/>
        </w:rPr>
        <w:t xml:space="preserve">. Instead, here the Buddha’s imagery remains remarkably consistent with his representation in Buddhist scriptures, free from any controversial colour. Likewise, in </w:t>
      </w:r>
      <w:r w:rsidDel="00000000" w:rsidR="00000000" w:rsidRPr="00000000">
        <w:rPr>
          <w:rFonts w:ascii="Times New Roman" w:cs="Times New Roman" w:eastAsia="Times New Roman" w:hAnsi="Times New Roman"/>
          <w:i w:val="1"/>
          <w:iCs w:val="1"/>
          <w:sz w:val="28"/>
          <w:szCs w:val="28"/>
          <w:rtl w:val="0"/>
        </w:rPr>
        <w:t xml:space="preserve">Viṣṇupādādikeśāntastotra</w:t>
      </w:r>
      <w:r w:rsidDel="00000000" w:rsidR="00000000" w:rsidRPr="00000000">
        <w:rPr>
          <w:rFonts w:ascii="Times New Roman" w:cs="Times New Roman" w:eastAsia="Times New Roman" w:hAnsi="Times New Roman"/>
          <w:sz w:val="28"/>
          <w:szCs w:val="28"/>
          <w:rtl w:val="0"/>
        </w:rPr>
        <w:t xml:space="preserve">, traditionally attributed to Śaṅkarācārya, the Buddha is placed ninth in Daśāvatāra and is invoked as </w:t>
      </w:r>
      <w:r w:rsidDel="00000000" w:rsidR="00000000" w:rsidRPr="00000000">
        <w:rPr>
          <w:rFonts w:ascii="Times New Roman" w:cs="Times New Roman" w:eastAsia="Times New Roman" w:hAnsi="Times New Roman"/>
          <w:i w:val="1"/>
          <w:iCs w:val="1"/>
          <w:sz w:val="28"/>
          <w:szCs w:val="28"/>
          <w:rtl w:val="0"/>
        </w:rPr>
        <w:t xml:space="preserve">manasijavijayī</w:t>
      </w:r>
      <w:r w:rsidDel="00000000" w:rsidR="00000000" w:rsidRPr="00000000">
        <w:rPr>
          <w:rFonts w:ascii="Times New Roman" w:cs="Times New Roman" w:eastAsia="Times New Roman" w:hAnsi="Times New Roman"/>
          <w:sz w:val="28"/>
          <w:szCs w:val="28"/>
          <w:rtl w:val="0"/>
        </w:rPr>
        <w:t xml:space="preserve">,</w:t>
      </w:r>
      <w:hyperlink w:anchor="_27619pvgaa53">
        <w:r w:rsidDel="00000000" w:rsidR="00000000" w:rsidRPr="00000000">
          <w:rPr>
            <w:rFonts w:ascii="Times New Roman" w:cs="Times New Roman" w:eastAsia="Times New Roman" w:hAnsi="Times New Roman"/>
            <w:color w:val="1155cc"/>
            <w:sz w:val="28"/>
            <w:szCs w:val="28"/>
            <w:rtl w:val="0"/>
          </w:rPr>
          <w:t xml:space="preserve">⁷³</w:t>
        </w:r>
      </w:hyperlink>
      <w:r w:rsidDel="00000000" w:rsidR="00000000" w:rsidRPr="00000000">
        <w:rPr>
          <w:rFonts w:ascii="Times New Roman" w:cs="Times New Roman" w:eastAsia="Times New Roman" w:hAnsi="Times New Roman"/>
          <w:sz w:val="28"/>
          <w:szCs w:val="28"/>
          <w:rtl w:val="0"/>
        </w:rPr>
        <w:t xml:space="preserve"> the conqueror of the god of desire. This epithet, too, has no polemical configuration problem and offers no support for the Māyāmoha narrative. Controversy arises as the same</w:t>
      </w:r>
      <w:hyperlink w:anchor="_20yvz5d3pkbo">
        <w:r w:rsidDel="00000000" w:rsidR="00000000" w:rsidRPr="00000000">
          <w:rPr>
            <w:rFonts w:ascii="Times New Roman" w:cs="Times New Roman" w:eastAsia="Times New Roman" w:hAnsi="Times New Roman"/>
            <w:color w:val="1155cc"/>
            <w:sz w:val="28"/>
            <w:szCs w:val="28"/>
            <w:rtl w:val="0"/>
          </w:rPr>
          <w:t xml:space="preserve">⁷⁴</w:t>
        </w:r>
      </w:hyperlink>
      <w:r w:rsidDel="00000000" w:rsidR="00000000" w:rsidRPr="00000000">
        <w:rPr>
          <w:rFonts w:ascii="Times New Roman" w:cs="Times New Roman" w:eastAsia="Times New Roman" w:hAnsi="Times New Roman"/>
          <w:sz w:val="28"/>
          <w:szCs w:val="28"/>
          <w:rtl w:val="0"/>
        </w:rPr>
        <w:t xml:space="preserve"> Śaṅkara, while engaging critically with the three major Buddhist schools i.e. Sarvāstivāda, Vijñānavāda and Madhyamaka</w:t>
      </w:r>
      <w:hyperlink w:anchor="_m4run75oczs4">
        <w:r w:rsidDel="00000000" w:rsidR="00000000" w:rsidRPr="00000000">
          <w:rPr>
            <w:rFonts w:ascii="Times New Roman" w:cs="Times New Roman" w:eastAsia="Times New Roman" w:hAnsi="Times New Roman"/>
            <w:color w:val="1155cc"/>
            <w:sz w:val="28"/>
            <w:szCs w:val="28"/>
            <w:rtl w:val="0"/>
          </w:rPr>
          <w:t xml:space="preserve">⁷⁵</w:t>
        </w:r>
      </w:hyperlink>
      <w:r w:rsidDel="00000000" w:rsidR="00000000" w:rsidRPr="00000000">
        <w:rPr>
          <w:rFonts w:ascii="Times New Roman" w:cs="Times New Roman" w:eastAsia="Times New Roman" w:hAnsi="Times New Roman"/>
          <w:sz w:val="28"/>
          <w:szCs w:val="28"/>
          <w:rtl w:val="0"/>
        </w:rPr>
        <w:t xml:space="preserve"> in his </w:t>
      </w:r>
      <w:r w:rsidDel="00000000" w:rsidR="00000000" w:rsidRPr="00000000">
        <w:rPr>
          <w:rFonts w:ascii="Times New Roman" w:cs="Times New Roman" w:eastAsia="Times New Roman" w:hAnsi="Times New Roman"/>
          <w:i w:val="1"/>
          <w:iCs w:val="1"/>
          <w:sz w:val="28"/>
          <w:szCs w:val="28"/>
          <w:rtl w:val="0"/>
        </w:rPr>
        <w:t xml:space="preserve">Brahmasūtra</w:t>
      </w:r>
      <w:r w:rsidDel="00000000" w:rsidR="00000000" w:rsidRPr="00000000">
        <w:rPr>
          <w:rFonts w:ascii="Times New Roman" w:cs="Times New Roman" w:eastAsia="Times New Roman" w:hAnsi="Times New Roman"/>
          <w:sz w:val="28"/>
          <w:szCs w:val="28"/>
          <w:rtl w:val="0"/>
        </w:rPr>
        <w:t xml:space="preserve"> commentary, accuses the Buddha of incoherent</w:t>
      </w:r>
      <w:hyperlink w:anchor="_2oqi7nsxw495">
        <w:r w:rsidDel="00000000" w:rsidR="00000000" w:rsidRPr="00000000">
          <w:rPr>
            <w:rFonts w:ascii="Times New Roman" w:cs="Times New Roman" w:eastAsia="Times New Roman" w:hAnsi="Times New Roman"/>
            <w:color w:val="1155cc"/>
            <w:sz w:val="28"/>
            <w:szCs w:val="28"/>
            <w:rtl w:val="0"/>
          </w:rPr>
          <w:t xml:space="preserve">⁷⁶</w:t>
        </w:r>
      </w:hyperlink>
      <w:r w:rsidDel="00000000" w:rsidR="00000000" w:rsidRPr="00000000">
        <w:rPr>
          <w:rFonts w:ascii="Times New Roman" w:cs="Times New Roman" w:eastAsia="Times New Roman" w:hAnsi="Times New Roman"/>
          <w:sz w:val="28"/>
          <w:szCs w:val="28"/>
          <w:rtl w:val="0"/>
        </w:rPr>
        <w:t xml:space="preserve"> and irrelevant speech; and the later sub-commentators, following a line of interpretation closely aligned with the Māyāmoha narrative, univocally maintain that, despite being an incarnation of the Omniscient Vāsudeva, the Buddha’s incoherent speech was intended to delude the opponents of the Vedas and to lead them astray. Nevertheless, a noteworthy divergence can be discerned between Citsukhācārya and Sureśvarācārya, two eminent teachers of Advaita school, in their respective interpretations of Buddhist thought. Citsukhācārya observes in his </w:t>
      </w:r>
      <w:r w:rsidDel="00000000" w:rsidR="00000000" w:rsidRPr="00000000">
        <w:rPr>
          <w:rFonts w:ascii="Times New Roman" w:cs="Times New Roman" w:eastAsia="Times New Roman" w:hAnsi="Times New Roman"/>
          <w:i w:val="1"/>
          <w:iCs w:val="1"/>
          <w:sz w:val="28"/>
          <w:szCs w:val="28"/>
          <w:rtl w:val="0"/>
        </w:rPr>
        <w:t xml:space="preserve">Bhāṣyabhāvaprakāśikā</w:t>
      </w:r>
      <w:r w:rsidDel="00000000" w:rsidR="00000000" w:rsidRPr="00000000">
        <w:rPr>
          <w:rFonts w:ascii="Times New Roman" w:cs="Times New Roman" w:eastAsia="Times New Roman" w:hAnsi="Times New Roman"/>
          <w:sz w:val="28"/>
          <w:szCs w:val="28"/>
          <w:rtl w:val="0"/>
        </w:rPr>
        <w:t xml:space="preserve"> sub-commentary, that the Buddhists speak about nonself while also affirming the permanent nature of phenomena, which he regards as mutually inconsistent. By contrast, Sureśvarācārya thinks</w:t>
      </w:r>
      <w:hyperlink w:anchor="_y8uee9202zoz">
        <w:r w:rsidDel="00000000" w:rsidR="00000000" w:rsidRPr="00000000">
          <w:rPr>
            <w:rFonts w:ascii="Times New Roman" w:cs="Times New Roman" w:eastAsia="Times New Roman" w:hAnsi="Times New Roman"/>
            <w:color w:val="1155cc"/>
            <w:sz w:val="28"/>
            <w:szCs w:val="28"/>
            <w:rtl w:val="0"/>
          </w:rPr>
          <w:t xml:space="preserve">⁷⁷</w:t>
        </w:r>
      </w:hyperlink>
      <w:r w:rsidDel="00000000" w:rsidR="00000000" w:rsidRPr="00000000">
        <w:rPr>
          <w:rFonts w:ascii="Times New Roman" w:cs="Times New Roman" w:eastAsia="Times New Roman" w:hAnsi="Times New Roman"/>
          <w:sz w:val="28"/>
          <w:szCs w:val="28"/>
          <w:rtl w:val="0"/>
        </w:rPr>
        <w:t xml:space="preserve"> that the Buddha by explicitly declaring impermanence, sufferings and emptiness of all objects, strove to destroy attachments, not to deny the existence of the true Self of Vedānta. Thus, two different opinions concerning the Buddha can be seen to have emerged even in Śaṅkara’s tradition. While the Madhyamaka position is condemned in the </w:t>
      </w:r>
      <w:r w:rsidDel="00000000" w:rsidR="00000000" w:rsidRPr="00000000">
        <w:rPr>
          <w:rFonts w:ascii="Times New Roman" w:cs="Times New Roman" w:eastAsia="Times New Roman" w:hAnsi="Times New Roman"/>
          <w:i w:val="1"/>
          <w:iCs w:val="1"/>
          <w:sz w:val="28"/>
          <w:szCs w:val="28"/>
          <w:rtl w:val="0"/>
        </w:rPr>
        <w:t xml:space="preserve">Brahmasūtra</w:t>
      </w:r>
      <w:r w:rsidDel="00000000" w:rsidR="00000000" w:rsidRPr="00000000">
        <w:rPr>
          <w:rFonts w:ascii="Times New Roman" w:cs="Times New Roman" w:eastAsia="Times New Roman" w:hAnsi="Times New Roman"/>
          <w:sz w:val="28"/>
          <w:szCs w:val="28"/>
          <w:rtl w:val="0"/>
        </w:rPr>
        <w:t xml:space="preserve"> commentary as being contrary to all means of valid knowledge,</w:t>
      </w:r>
      <w:hyperlink w:anchor="_syo0w2hk3p5q">
        <w:r w:rsidDel="00000000" w:rsidR="00000000" w:rsidRPr="00000000">
          <w:rPr>
            <w:rFonts w:ascii="Times New Roman" w:cs="Times New Roman" w:eastAsia="Times New Roman" w:hAnsi="Times New Roman"/>
            <w:color w:val="1155cc"/>
            <w:sz w:val="28"/>
            <w:szCs w:val="28"/>
            <w:rtl w:val="0"/>
          </w:rPr>
          <w:t xml:space="preserve">⁷⁸</w:t>
        </w:r>
      </w:hyperlink>
      <w:r w:rsidDel="00000000" w:rsidR="00000000" w:rsidRPr="00000000">
        <w:rPr>
          <w:rFonts w:ascii="Times New Roman" w:cs="Times New Roman" w:eastAsia="Times New Roman" w:hAnsi="Times New Roman"/>
          <w:sz w:val="28"/>
          <w:szCs w:val="28"/>
          <w:rtl w:val="0"/>
        </w:rPr>
        <w:t xml:space="preserve"> the </w:t>
      </w:r>
      <w:r w:rsidDel="00000000" w:rsidR="00000000" w:rsidRPr="00000000">
        <w:rPr>
          <w:rFonts w:ascii="Times New Roman" w:cs="Times New Roman" w:eastAsia="Times New Roman" w:hAnsi="Times New Roman"/>
          <w:i w:val="1"/>
          <w:iCs w:val="1"/>
          <w:sz w:val="28"/>
          <w:szCs w:val="28"/>
          <w:rtl w:val="0"/>
        </w:rPr>
        <w:t xml:space="preserve">Māṇḍūkyakārikā</w:t>
      </w:r>
      <w:r w:rsidDel="00000000" w:rsidR="00000000" w:rsidRPr="00000000">
        <w:rPr>
          <w:rFonts w:ascii="Times New Roman" w:cs="Times New Roman" w:eastAsia="Times New Roman" w:hAnsi="Times New Roman"/>
          <w:sz w:val="28"/>
          <w:szCs w:val="28"/>
          <w:rtl w:val="0"/>
        </w:rPr>
        <w:t xml:space="preserve"> commentary supports very parallel</w:t>
      </w:r>
      <w:hyperlink w:anchor="_gjscnsp0l4qt">
        <w:r w:rsidDel="00000000" w:rsidR="00000000" w:rsidRPr="00000000">
          <w:rPr>
            <w:rFonts w:ascii="Times New Roman" w:cs="Times New Roman" w:eastAsia="Times New Roman" w:hAnsi="Times New Roman"/>
            <w:color w:val="1155cc"/>
            <w:sz w:val="28"/>
            <w:szCs w:val="28"/>
            <w:rtl w:val="0"/>
          </w:rPr>
          <w:t xml:space="preserve">⁷⁹</w:t>
        </w:r>
      </w:hyperlink>
      <w:r w:rsidDel="00000000" w:rsidR="00000000" w:rsidRPr="00000000">
        <w:rPr>
          <w:rFonts w:ascii="Times New Roman" w:cs="Times New Roman" w:eastAsia="Times New Roman" w:hAnsi="Times New Roman"/>
          <w:sz w:val="28"/>
          <w:szCs w:val="28"/>
          <w:rtl w:val="0"/>
        </w:rPr>
        <w:t xml:space="preserve"> statement of Madhyamakas besides criticising other Buddhist schools.</w:t>
      </w:r>
    </w:p>
    <w:p w:rsidR="00000000" w:rsidDel="00000000" w:rsidP="00000000" w:rsidRDefault="00000000" w:rsidRPr="00000000" w14:paraId="000000D2">
      <w:pPr>
        <w:spacing w:line="276" w:lineRule="auto"/>
        <w:ind w:left="0" w:firstLine="0"/>
        <w:jc w:val="both"/>
        <w:rPr>
          <w:rFonts w:ascii="Times New Roman" w:cs="Times New Roman" w:eastAsia="Times New Roman" w:hAnsi="Times New Roman"/>
          <w:sz w:val="28"/>
          <w:szCs w:val="28"/>
        </w:rPr>
      </w:pPr>
      <w:r w:rsidDel="00000000" w:rsidR="00000000" w:rsidRPr="00000000">
        <w:rPr>
          <w:rtl w:val="0"/>
        </w:rPr>
      </w:r>
    </w:p>
    <w:tbl>
      <w:tblPr>
        <w:tblStyle w:val="Table4"/>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3360"/>
        <w:gridCol w:w="3225"/>
        <w:tblGridChange w:id="0">
          <w:tblGrid>
            <w:gridCol w:w="2430"/>
            <w:gridCol w:w="3360"/>
            <w:gridCol w:w="32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jc w:val="center"/>
              <w:rPr>
                <w:rFonts w:ascii="Times New Roman" w:cs="Times New Roman" w:eastAsia="Times New Roman" w:hAnsi="Times New Roman"/>
                <w:sz w:val="28"/>
                <w:szCs w:val="28"/>
              </w:rPr>
            </w:pPr>
            <w:r w:rsidDel="00000000" w:rsidR="00000000" w:rsidRPr="00000000">
              <w:rPr>
                <w:rFonts w:ascii="EB Garamond" w:cs="EB Garamond" w:eastAsia="EB Garamond" w:hAnsi="EB Garamond"/>
                <w:b w:val="1"/>
                <w:bCs w:val="1"/>
                <w:sz w:val="16"/>
                <w:szCs w:val="16"/>
                <w:rtl w:val="0"/>
              </w:rPr>
              <w:t xml:space="preserve">Difference of opinions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center"/>
              <w:rPr>
                <w:rFonts w:ascii="Times New Roman" w:cs="Times New Roman" w:eastAsia="Times New Roman" w:hAnsi="Times New Roman"/>
                <w:sz w:val="28"/>
                <w:szCs w:val="28"/>
              </w:rPr>
            </w:pPr>
            <w:r w:rsidDel="00000000" w:rsidR="00000000" w:rsidRPr="00000000">
              <w:rPr>
                <w:rFonts w:ascii="EB Garamond" w:cs="EB Garamond" w:eastAsia="EB Garamond" w:hAnsi="EB Garamond"/>
                <w:b w:val="1"/>
                <w:bCs w:val="1"/>
                <w:i w:val="1"/>
                <w:iCs w:val="1"/>
                <w:sz w:val="16"/>
                <w:szCs w:val="16"/>
                <w:rtl w:val="0"/>
              </w:rPr>
              <w:t xml:space="preserve">Māṇḍūkyakārikā</w:t>
            </w:r>
            <w:r w:rsidDel="00000000" w:rsidR="00000000" w:rsidRPr="00000000">
              <w:rPr>
                <w:rFonts w:ascii="EB Garamond" w:cs="EB Garamond" w:eastAsia="EB Garamond" w:hAnsi="EB Garamond"/>
                <w:b w:val="1"/>
                <w:bCs w:val="1"/>
                <w:sz w:val="16"/>
                <w:szCs w:val="16"/>
                <w:rtl w:val="0"/>
              </w:rPr>
              <w:t xml:space="preserve"> commentary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jc w:val="center"/>
              <w:rPr>
                <w:rFonts w:ascii="Times New Roman" w:cs="Times New Roman" w:eastAsia="Times New Roman" w:hAnsi="Times New Roman"/>
                <w:sz w:val="28"/>
                <w:szCs w:val="28"/>
              </w:rPr>
            </w:pPr>
            <w:r w:rsidDel="00000000" w:rsidR="00000000" w:rsidRPr="00000000">
              <w:rPr>
                <w:rFonts w:ascii="EB Garamond" w:cs="EB Garamond" w:eastAsia="EB Garamond" w:hAnsi="EB Garamond"/>
                <w:b w:val="1"/>
                <w:bCs w:val="1"/>
                <w:i w:val="1"/>
                <w:iCs w:val="1"/>
                <w:sz w:val="16"/>
                <w:szCs w:val="16"/>
                <w:rtl w:val="0"/>
              </w:rPr>
              <w:t xml:space="preserve">Brahmasūtra</w:t>
            </w:r>
            <w:r w:rsidDel="00000000" w:rsidR="00000000" w:rsidRPr="00000000">
              <w:rPr>
                <w:rFonts w:ascii="EB Garamond" w:cs="EB Garamond" w:eastAsia="EB Garamond" w:hAnsi="EB Garamond"/>
                <w:b w:val="1"/>
                <w:bCs w:val="1"/>
                <w:sz w:val="16"/>
                <w:szCs w:val="16"/>
                <w:rtl w:val="0"/>
              </w:rPr>
              <w:t xml:space="preserve"> commentary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D7">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D8">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D9">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Recognising the Buddha as Nārāyaṇa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center"/>
              <w:rPr>
                <w:rFonts w:ascii="Roboto Serif" w:cs="Roboto Serif" w:eastAsia="Roboto Serif" w:hAnsi="Roboto Serif"/>
                <w:i w:val="1"/>
                <w:iCs w:val="1"/>
                <w:sz w:val="16"/>
                <w:szCs w:val="16"/>
              </w:rPr>
            </w:pPr>
            <w:r w:rsidDel="00000000" w:rsidR="00000000" w:rsidRPr="00000000">
              <w:rPr>
                <w:rtl w:val="0"/>
              </w:rPr>
            </w:r>
          </w:p>
          <w:p w:rsidR="00000000" w:rsidDel="00000000" w:rsidP="00000000" w:rsidRDefault="00000000" w:rsidRPr="00000000" w14:paraId="000000DB">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i w:val="1"/>
                <w:iCs w:val="1"/>
                <w:sz w:val="16"/>
                <w:szCs w:val="16"/>
                <w:rtl w:val="0"/>
              </w:rPr>
              <w:t xml:space="preserve">Sambuddhas taṃ vande dvipadāṃ varam</w:t>
            </w:r>
            <w:r w:rsidDel="00000000" w:rsidR="00000000" w:rsidRPr="00000000">
              <w:rPr>
                <w:rFonts w:ascii="Roboto Serif" w:cs="Roboto Serif" w:eastAsia="Roboto Serif" w:hAnsi="Roboto Serif"/>
                <w:sz w:val="16"/>
                <w:szCs w:val="16"/>
                <w:rtl w:val="0"/>
              </w:rPr>
              <w:t xml:space="preserve"> is interpreted by the concept of Viṣṇu, but no explicit statement is made concerning any connection between this Buddha and Buddhism.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For propounding the three divergent doctrines of Sarvāstivāda, Vijñānavāda, and Madhyamaka, the Buddha is characterised as an incoherent speaker; the later exegetes, however, have interpreted the passage along the lines of the Māyāmoha narrative.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DE">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DF">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E0">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E1">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Context of the discussion of the Buddha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Buddha is praised by Gauḍapāda as possessing knowledge comparable to space, by which all phenomena are realised as identical with space in their essential nature, and as teaching the </w:t>
            </w:r>
            <w:r w:rsidDel="00000000" w:rsidR="00000000" w:rsidRPr="00000000">
              <w:rPr>
                <w:rFonts w:ascii="Roboto Serif" w:cs="Roboto Serif" w:eastAsia="Roboto Serif" w:hAnsi="Roboto Serif"/>
                <w:i w:val="1"/>
                <w:iCs w:val="1"/>
                <w:sz w:val="16"/>
                <w:szCs w:val="16"/>
                <w:rtl w:val="0"/>
              </w:rPr>
              <w:t xml:space="preserve">yoga</w:t>
            </w:r>
            <w:r w:rsidDel="00000000" w:rsidR="00000000" w:rsidRPr="00000000">
              <w:rPr>
                <w:rFonts w:ascii="Roboto Serif" w:cs="Roboto Serif" w:eastAsia="Roboto Serif" w:hAnsi="Roboto Serif"/>
                <w:sz w:val="16"/>
                <w:szCs w:val="16"/>
                <w:rtl w:val="0"/>
              </w:rPr>
              <w:t xml:space="preserve"> of non-contact for the welfare and happiness of all beings. Accordingly, no condemnation of the Buddha’s teaching is found in the commentary either.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  </w:t>
            </w:r>
          </w:p>
          <w:p w:rsidR="00000000" w:rsidDel="00000000" w:rsidP="00000000" w:rsidRDefault="00000000" w:rsidRPr="00000000" w14:paraId="000000E4">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E5">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Buddha is discussed in the context of objections to the doctrines of the Buddhist schools; consequently, the commentary contains condemnation of the Buddha’s teaching.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E7">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E8">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E9">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EA">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EB">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Madhyamaka doctrine as an issue underlying the divergent positions of the two commentaries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Buddha’s knowledge comparable to space, realisation of objects as space in their essential nature, and the </w:t>
            </w:r>
            <w:r w:rsidDel="00000000" w:rsidR="00000000" w:rsidRPr="00000000">
              <w:rPr>
                <w:rFonts w:ascii="Roboto Serif" w:cs="Roboto Serif" w:eastAsia="Roboto Serif" w:hAnsi="Roboto Serif"/>
                <w:i w:val="1"/>
                <w:iCs w:val="1"/>
                <w:sz w:val="16"/>
                <w:szCs w:val="16"/>
                <w:rtl w:val="0"/>
              </w:rPr>
              <w:t xml:space="preserve">yoga</w:t>
            </w:r>
            <w:r w:rsidDel="00000000" w:rsidR="00000000" w:rsidRPr="00000000">
              <w:rPr>
                <w:rFonts w:ascii="Roboto Serif" w:cs="Roboto Serif" w:eastAsia="Roboto Serif" w:hAnsi="Roboto Serif"/>
                <w:sz w:val="16"/>
                <w:szCs w:val="16"/>
                <w:rtl w:val="0"/>
              </w:rPr>
              <w:t xml:space="preserve"> of non-contact mentioned in Gauḍapāda’s praise correspond to the highest </w:t>
            </w:r>
            <w:r w:rsidDel="00000000" w:rsidR="00000000" w:rsidRPr="00000000">
              <w:rPr>
                <w:rFonts w:ascii="Roboto Serif" w:cs="Roboto Serif" w:eastAsia="Roboto Serif" w:hAnsi="Roboto Serif"/>
                <w:i w:val="1"/>
                <w:iCs w:val="1"/>
                <w:sz w:val="16"/>
                <w:szCs w:val="16"/>
                <w:rtl w:val="0"/>
              </w:rPr>
              <w:t xml:space="preserve">samādhi</w:t>
            </w:r>
            <w:r w:rsidDel="00000000" w:rsidR="00000000" w:rsidRPr="00000000">
              <w:rPr>
                <w:rFonts w:ascii="Roboto Serif" w:cs="Roboto Serif" w:eastAsia="Roboto Serif" w:hAnsi="Roboto Serif"/>
                <w:sz w:val="16"/>
                <w:szCs w:val="16"/>
                <w:rtl w:val="0"/>
              </w:rPr>
              <w:t xml:space="preserve">, devoid of any objective support and free from all dependences, mentioned in the earlier Mahāyāna texts like </w:t>
            </w:r>
            <w:r w:rsidDel="00000000" w:rsidR="00000000" w:rsidRPr="00000000">
              <w:rPr>
                <w:rFonts w:ascii="Roboto Serif" w:cs="Roboto Serif" w:eastAsia="Roboto Serif" w:hAnsi="Roboto Serif"/>
                <w:i w:val="1"/>
                <w:iCs w:val="1"/>
                <w:sz w:val="16"/>
                <w:szCs w:val="16"/>
                <w:rtl w:val="0"/>
              </w:rPr>
              <w:t xml:space="preserve">Aṣṭasāhasrikā Prajñāpāramitā</w:t>
            </w:r>
            <w:r w:rsidDel="00000000" w:rsidR="00000000" w:rsidRPr="00000000">
              <w:rPr>
                <w:rFonts w:ascii="Roboto Serif" w:cs="Roboto Serif" w:eastAsia="Roboto Serif" w:hAnsi="Roboto Serif"/>
                <w:sz w:val="16"/>
                <w:szCs w:val="16"/>
                <w:rtl w:val="0"/>
              </w:rPr>
              <w:t xml:space="preserve">. Gauḍapāda’s acceptance makes it difficult to condemn Madhyamakas, and to dismiss the Buddha’s teaching as totally erroneous. See n</w:t>
            </w:r>
            <w:hyperlink w:anchor="_gjscnsp0l4qt">
              <w:r w:rsidDel="00000000" w:rsidR="00000000" w:rsidRPr="00000000">
                <w:rPr>
                  <w:rFonts w:ascii="Roboto Serif" w:cs="Roboto Serif" w:eastAsia="Roboto Serif" w:hAnsi="Roboto Serif"/>
                  <w:color w:val="1155cc"/>
                  <w:sz w:val="16"/>
                  <w:szCs w:val="16"/>
                  <w:u w:val="single"/>
                  <w:rtl w:val="0"/>
                </w:rPr>
                <w:t xml:space="preserve">79</w:t>
              </w:r>
            </w:hyperlink>
            <w:r w:rsidDel="00000000" w:rsidR="00000000" w:rsidRPr="00000000">
              <w:rPr>
                <w:rFonts w:ascii="Roboto Serif" w:cs="Roboto Serif" w:eastAsia="Roboto Serif" w:hAnsi="Roboto Serif"/>
                <w:sz w:val="16"/>
                <w:szCs w:val="16"/>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left"/>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EE">
            <w:pPr>
              <w:widowControl w:val="0"/>
              <w:spacing w:line="240" w:lineRule="auto"/>
              <w:jc w:val="left"/>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EF">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F0">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F1">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F2">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F3">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F4">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See n</w:t>
            </w:r>
            <w:hyperlink w:anchor="_syo0w2hk3p5q">
              <w:r w:rsidDel="00000000" w:rsidR="00000000" w:rsidRPr="00000000">
                <w:rPr>
                  <w:rFonts w:ascii="Roboto Serif" w:cs="Roboto Serif" w:eastAsia="Roboto Serif" w:hAnsi="Roboto Serif"/>
                  <w:color w:val="1155cc"/>
                  <w:sz w:val="16"/>
                  <w:szCs w:val="16"/>
                  <w:u w:val="single"/>
                  <w:rtl w:val="0"/>
                </w:rPr>
                <w:t xml:space="preserve">78</w:t>
              </w:r>
            </w:hyperlink>
            <w:r w:rsidDel="00000000" w:rsidR="00000000" w:rsidRPr="00000000">
              <w:rPr>
                <w:rFonts w:ascii="Roboto Serif" w:cs="Roboto Serif" w:eastAsia="Roboto Serif" w:hAnsi="Roboto Serif"/>
                <w:sz w:val="16"/>
                <w:szCs w:val="16"/>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F6">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Assessment of the Buddha’s teachings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0F8">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Buddha’s knowledge and </w:t>
            </w:r>
            <w:r w:rsidDel="00000000" w:rsidR="00000000" w:rsidRPr="00000000">
              <w:rPr>
                <w:rFonts w:ascii="Roboto Serif" w:cs="Roboto Serif" w:eastAsia="Roboto Serif" w:hAnsi="Roboto Serif"/>
                <w:i w:val="1"/>
                <w:iCs w:val="1"/>
                <w:sz w:val="16"/>
                <w:szCs w:val="16"/>
                <w:rtl w:val="0"/>
              </w:rPr>
              <w:t xml:space="preserve">yoga</w:t>
            </w:r>
            <w:r w:rsidDel="00000000" w:rsidR="00000000" w:rsidRPr="00000000">
              <w:rPr>
                <w:rFonts w:ascii="Roboto Serif" w:cs="Roboto Serif" w:eastAsia="Roboto Serif" w:hAnsi="Roboto Serif"/>
                <w:sz w:val="16"/>
                <w:szCs w:val="16"/>
                <w:rtl w:val="0"/>
              </w:rPr>
              <w:t xml:space="preserve"> are accepted as knowledge and </w:t>
            </w:r>
            <w:r w:rsidDel="00000000" w:rsidR="00000000" w:rsidRPr="00000000">
              <w:rPr>
                <w:rFonts w:ascii="Roboto Serif" w:cs="Roboto Serif" w:eastAsia="Roboto Serif" w:hAnsi="Roboto Serif"/>
                <w:i w:val="1"/>
                <w:iCs w:val="1"/>
                <w:sz w:val="16"/>
                <w:szCs w:val="16"/>
                <w:rtl w:val="0"/>
              </w:rPr>
              <w:t xml:space="preserve">yoga</w:t>
            </w:r>
            <w:r w:rsidDel="00000000" w:rsidR="00000000" w:rsidRPr="00000000">
              <w:rPr>
                <w:rFonts w:ascii="Roboto Serif" w:cs="Roboto Serif" w:eastAsia="Roboto Serif" w:hAnsi="Roboto Serif"/>
                <w:sz w:val="16"/>
                <w:szCs w:val="16"/>
                <w:rtl w:val="0"/>
              </w:rPr>
              <w:t xml:space="preserve"> of Advaita Vedānta.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Buddha is accused as an erroneous teacher of propounding three divergent doctrines of Sarvāstivāda, Vijñānavāda, and Madhyamaka.</w:t>
            </w:r>
          </w:p>
        </w:tc>
      </w:tr>
    </w:tbl>
    <w:p w:rsidR="00000000" w:rsidDel="00000000" w:rsidP="00000000" w:rsidRDefault="00000000" w:rsidRPr="00000000" w14:paraId="000000F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Different treatments of the Buddha incarnation across Hindu faith can be aptly summarised under the following five categories:</w:t>
      </w:r>
    </w:p>
    <w:p w:rsidR="00000000" w:rsidDel="00000000" w:rsidP="00000000" w:rsidRDefault="00000000" w:rsidRPr="00000000" w14:paraId="000000FC">
      <w:pPr>
        <w:numPr>
          <w:ilvl w:val="0"/>
          <w:numId w:val="10"/>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As the undisputed </w:t>
      </w:r>
      <w:r w:rsidDel="00000000" w:rsidR="00000000" w:rsidRPr="00000000">
        <w:rPr>
          <w:rFonts w:ascii="Times New Roman" w:cs="Times New Roman" w:eastAsia="Times New Roman" w:hAnsi="Times New Roman"/>
          <w:i w:val="1"/>
          <w:iCs w:val="1"/>
          <w:sz w:val="28"/>
          <w:szCs w:val="28"/>
          <w:rtl w:val="0"/>
        </w:rPr>
        <w:t xml:space="preserve">yogī</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D">
      <w:pPr>
        <w:numPr>
          <w:ilvl w:val="0"/>
          <w:numId w:val="10"/>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As Māyāmoha, the teacher of erroneous path.</w:t>
      </w:r>
    </w:p>
    <w:p w:rsidR="00000000" w:rsidDel="00000000" w:rsidP="00000000" w:rsidRDefault="00000000" w:rsidRPr="00000000" w14:paraId="000000FE">
      <w:pPr>
        <w:numPr>
          <w:ilvl w:val="0"/>
          <w:numId w:val="10"/>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As the Tāntric preceptor of Mahāvidyās such as Tārā, Vajrayoginī.</w:t>
      </w:r>
    </w:p>
    <w:p w:rsidR="00000000" w:rsidDel="00000000" w:rsidP="00000000" w:rsidRDefault="00000000" w:rsidRPr="00000000" w14:paraId="000000FF">
      <w:pPr>
        <w:numPr>
          <w:ilvl w:val="0"/>
          <w:numId w:val="10"/>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As Kāmeśvara, the conqueror of the god of desire.</w:t>
      </w:r>
    </w:p>
    <w:p w:rsidR="00000000" w:rsidDel="00000000" w:rsidP="00000000" w:rsidRDefault="00000000" w:rsidRPr="00000000" w14:paraId="00000100">
      <w:pPr>
        <w:numPr>
          <w:ilvl w:val="0"/>
          <w:numId w:val="10"/>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As the epitome of compassion.</w:t>
      </w:r>
    </w:p>
    <w:p w:rsidR="00000000" w:rsidDel="00000000" w:rsidP="00000000" w:rsidRDefault="00000000" w:rsidRPr="00000000" w14:paraId="0000010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Most of the major Purāṇas, including </w:t>
      </w:r>
      <w:r w:rsidDel="00000000" w:rsidR="00000000" w:rsidRPr="00000000">
        <w:rPr>
          <w:rFonts w:ascii="Times New Roman" w:cs="Times New Roman" w:eastAsia="Times New Roman" w:hAnsi="Times New Roman"/>
          <w:i w:val="1"/>
          <w:iCs w:val="1"/>
          <w:sz w:val="28"/>
          <w:szCs w:val="28"/>
          <w:rtl w:val="0"/>
        </w:rPr>
        <w:t xml:space="preserve">Padma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Viṣṇu</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Agni</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Skanda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Bhāgavata</w:t>
      </w:r>
      <w:r w:rsidDel="00000000" w:rsidR="00000000" w:rsidRPr="00000000">
        <w:rPr>
          <w:rFonts w:ascii="Times New Roman" w:cs="Times New Roman" w:eastAsia="Times New Roman" w:hAnsi="Times New Roman"/>
          <w:sz w:val="28"/>
          <w:szCs w:val="28"/>
          <w:rtl w:val="0"/>
        </w:rPr>
        <w:t xml:space="preserve">, treat the Buddha incarnation under Category 2. In all these texts, although the Buddha is identified with Viṣṇu, the main purpose of invoking him is described as the protection from </w:t>
      </w:r>
      <w:r w:rsidDel="00000000" w:rsidR="00000000" w:rsidRPr="00000000">
        <w:rPr>
          <w:rFonts w:ascii="Times New Roman" w:cs="Times New Roman" w:eastAsia="Times New Roman" w:hAnsi="Times New Roman"/>
          <w:i w:val="1"/>
          <w:iCs w:val="1"/>
          <w:sz w:val="28"/>
          <w:szCs w:val="28"/>
          <w:rtl w:val="0"/>
        </w:rPr>
        <w:t xml:space="preserve">pāṣaṇḍas</w:t>
      </w:r>
      <w:r w:rsidDel="00000000" w:rsidR="00000000" w:rsidRPr="00000000">
        <w:rPr>
          <w:rFonts w:ascii="Times New Roman" w:cs="Times New Roman" w:eastAsia="Times New Roman" w:hAnsi="Times New Roman"/>
          <w:sz w:val="28"/>
          <w:szCs w:val="28"/>
          <w:rtl w:val="0"/>
        </w:rPr>
        <w:t xml:space="preserve"> who reject Vedic authority after being deluded by him; only </w:t>
      </w:r>
      <w:r w:rsidDel="00000000" w:rsidR="00000000" w:rsidRPr="00000000">
        <w:rPr>
          <w:rFonts w:ascii="Times New Roman" w:cs="Times New Roman" w:eastAsia="Times New Roman" w:hAnsi="Times New Roman"/>
          <w:i w:val="1"/>
          <w:iCs w:val="1"/>
          <w:sz w:val="28"/>
          <w:szCs w:val="28"/>
          <w:rtl w:val="0"/>
        </w:rPr>
        <w:t xml:space="preserve">Varāha Purāṇa</w:t>
      </w:r>
      <w:r w:rsidDel="00000000" w:rsidR="00000000" w:rsidRPr="00000000">
        <w:rPr>
          <w:rFonts w:ascii="Times New Roman" w:cs="Times New Roman" w:eastAsia="Times New Roman" w:hAnsi="Times New Roman"/>
          <w:sz w:val="28"/>
          <w:szCs w:val="28"/>
          <w:rtl w:val="0"/>
        </w:rPr>
        <w:t xml:space="preserve"> departs from this monotonous pattern giving a new purpose to invoke the Buddha incarnation in its account of ritual observances: </w:t>
      </w:r>
      <w:r w:rsidDel="00000000" w:rsidR="00000000" w:rsidRPr="00000000">
        <w:rPr>
          <w:rFonts w:ascii="Times New Roman" w:cs="Times New Roman" w:eastAsia="Times New Roman" w:hAnsi="Times New Roman"/>
          <w:i w:val="1"/>
          <w:iCs w:val="1"/>
          <w:sz w:val="28"/>
          <w:szCs w:val="28"/>
          <w:rtl w:val="0"/>
        </w:rPr>
        <w:t xml:space="preserve">rūpakāmo </w:t>
      </w:r>
      <w:r w:rsidDel="00000000" w:rsidR="00000000" w:rsidRPr="00000000">
        <w:rPr>
          <w:rFonts w:ascii="Times New Roman" w:cs="Times New Roman" w:eastAsia="Times New Roman" w:hAnsi="Times New Roman"/>
          <w:i w:val="1"/>
          <w:iCs w:val="1"/>
          <w:sz w:val="28"/>
          <w:szCs w:val="28"/>
          <w:rtl w:val="0"/>
        </w:rPr>
        <w:t xml:space="preserve">yajed</w:t>
      </w:r>
      <w:r w:rsidDel="00000000" w:rsidR="00000000" w:rsidRPr="00000000">
        <w:rPr>
          <w:rFonts w:ascii="Times New Roman" w:cs="Times New Roman" w:eastAsia="Times New Roman" w:hAnsi="Times New Roman"/>
          <w:i w:val="1"/>
          <w:iCs w:val="1"/>
          <w:sz w:val="28"/>
          <w:szCs w:val="28"/>
          <w:rtl w:val="0"/>
        </w:rPr>
        <w:t xml:space="preserve"> buddham</w:t>
      </w:r>
      <w:r w:rsidDel="00000000" w:rsidR="00000000" w:rsidRPr="00000000">
        <w:rPr>
          <w:rFonts w:ascii="Times New Roman" w:cs="Times New Roman" w:eastAsia="Times New Roman" w:hAnsi="Times New Roman"/>
          <w:sz w:val="28"/>
          <w:szCs w:val="28"/>
          <w:rtl w:val="0"/>
        </w:rPr>
        <w:t xml:space="preserve">—one who desires physical beauty should worship the Buddha, suggesting affinity with Category 4. </w:t>
      </w:r>
      <w:r w:rsidDel="00000000" w:rsidR="00000000" w:rsidRPr="00000000">
        <w:rPr>
          <w:rFonts w:ascii="Times New Roman" w:cs="Times New Roman" w:eastAsia="Times New Roman" w:hAnsi="Times New Roman"/>
          <w:i w:val="1"/>
          <w:iCs w:val="1"/>
          <w:sz w:val="28"/>
          <w:szCs w:val="28"/>
          <w:rtl w:val="0"/>
        </w:rPr>
        <w:t xml:space="preserve">Rudrayāmala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Brahmayāmala</w:t>
      </w:r>
      <w:r w:rsidDel="00000000" w:rsidR="00000000" w:rsidRPr="00000000">
        <w:rPr>
          <w:rFonts w:ascii="Times New Roman" w:cs="Times New Roman" w:eastAsia="Times New Roman" w:hAnsi="Times New Roman"/>
          <w:sz w:val="28"/>
          <w:szCs w:val="28"/>
          <w:rtl w:val="0"/>
        </w:rPr>
        <w:t xml:space="preserve">,</w:t>
      </w:r>
      <w:hyperlink w:anchor="_1cp5t1y267in">
        <w:r w:rsidDel="00000000" w:rsidR="00000000" w:rsidRPr="00000000">
          <w:rPr>
            <w:rFonts w:ascii="Times New Roman" w:cs="Times New Roman" w:eastAsia="Times New Roman" w:hAnsi="Times New Roman"/>
            <w:color w:val="1155cc"/>
            <w:sz w:val="28"/>
            <w:szCs w:val="28"/>
            <w:rtl w:val="0"/>
          </w:rPr>
          <w:t xml:space="preserve">⁸⁰</w:t>
        </w:r>
      </w:hyperlink>
      <w:r w:rsidDel="00000000" w:rsidR="00000000" w:rsidRPr="00000000">
        <w:rPr>
          <w:rFonts w:ascii="Times New Roman" w:cs="Times New Roman" w:eastAsia="Times New Roman" w:hAnsi="Times New Roman"/>
          <w:sz w:val="28"/>
          <w:szCs w:val="28"/>
          <w:rtl w:val="0"/>
        </w:rPr>
        <w:t xml:space="preserve"> the </w:t>
      </w:r>
      <w:r w:rsidDel="00000000" w:rsidR="00000000" w:rsidRPr="00000000">
        <w:rPr>
          <w:rFonts w:ascii="Times New Roman" w:cs="Times New Roman" w:eastAsia="Times New Roman" w:hAnsi="Times New Roman"/>
          <w:i w:val="1"/>
          <w:iCs w:val="1"/>
          <w:sz w:val="28"/>
          <w:szCs w:val="28"/>
          <w:rtl w:val="0"/>
        </w:rPr>
        <w:t xml:space="preserve">Nepālamāhātmya</w:t>
      </w:r>
      <w:r w:rsidDel="00000000" w:rsidR="00000000" w:rsidRPr="00000000">
        <w:rPr>
          <w:rFonts w:ascii="Times New Roman" w:cs="Times New Roman" w:eastAsia="Times New Roman" w:hAnsi="Times New Roman"/>
          <w:sz w:val="28"/>
          <w:szCs w:val="28"/>
          <w:rtl w:val="0"/>
        </w:rPr>
        <w:t xml:space="preserve"> part of </w:t>
      </w:r>
      <w:r w:rsidDel="00000000" w:rsidR="00000000" w:rsidRPr="00000000">
        <w:rPr>
          <w:rFonts w:ascii="Times New Roman" w:cs="Times New Roman" w:eastAsia="Times New Roman" w:hAnsi="Times New Roman"/>
          <w:i w:val="1"/>
          <w:iCs w:val="1"/>
          <w:sz w:val="28"/>
          <w:szCs w:val="28"/>
          <w:rtl w:val="0"/>
        </w:rPr>
        <w:t xml:space="preserve">Skanda Purāṇa</w:t>
      </w:r>
      <w:r w:rsidDel="00000000" w:rsidR="00000000" w:rsidRPr="00000000">
        <w:rPr>
          <w:rFonts w:ascii="Times New Roman" w:cs="Times New Roman" w:eastAsia="Times New Roman" w:hAnsi="Times New Roman"/>
          <w:sz w:val="28"/>
          <w:szCs w:val="28"/>
          <w:rtl w:val="0"/>
        </w:rPr>
        <w:t xml:space="preserve"> treat the Buddha under Category 3. Here, although the Buddha is the teacher of non-Vedic path, his teaching is not regarded as erroneous. Hindu faith has never been confined to a single text or doctrine. Several Mahāvidyās are also secluded from Vedic path and prohibited for Brahmins. For those Vedic practices are restricted, liberation can be attained through Tantra. The most evident distinction between Categories 2 and 3 is that the Buddha incarnation in Category 2 deludes the demons and makes them his followers, but instead of liberating them from their demonic tendency, leads into an even lower state; in contrast, Viṣṇu in the form of the Buddha in Category 3 is capable to liberate his followers by teaching them the practice of a certain Śakti goddess as an alternative non-Vedic way. Treatments of the Buddha found across the eulogies of Daśāvatāra encompass mostly all categories except 3. Jayadeva’s hymn to the Buddha incarnation in </w:t>
      </w:r>
      <w:r w:rsidDel="00000000" w:rsidR="00000000" w:rsidRPr="00000000">
        <w:rPr>
          <w:rFonts w:ascii="Times New Roman" w:cs="Times New Roman" w:eastAsia="Times New Roman" w:hAnsi="Times New Roman"/>
          <w:i w:val="1"/>
          <w:iCs w:val="1"/>
          <w:sz w:val="28"/>
          <w:szCs w:val="28"/>
          <w:rtl w:val="0"/>
        </w:rPr>
        <w:t xml:space="preserve">Gītagovinda</w:t>
      </w:r>
      <w:r w:rsidDel="00000000" w:rsidR="00000000" w:rsidRPr="00000000">
        <w:rPr>
          <w:rFonts w:ascii="Times New Roman" w:cs="Times New Roman" w:eastAsia="Times New Roman" w:hAnsi="Times New Roman"/>
          <w:sz w:val="28"/>
          <w:szCs w:val="28"/>
          <w:rtl w:val="0"/>
        </w:rPr>
        <w:t xml:space="preserve"> falls under Category 5. Another praise of Daśāvatāra by Mahāpātra Rāghavānanda Sāndhivigrahika likewise invokes</w:t>
      </w:r>
      <w:hyperlink w:anchor="_irbh7xh6re4q">
        <w:r w:rsidDel="00000000" w:rsidR="00000000" w:rsidRPr="00000000">
          <w:rPr>
            <w:rFonts w:ascii="Times New Roman" w:cs="Times New Roman" w:eastAsia="Times New Roman" w:hAnsi="Times New Roman"/>
            <w:color w:val="1155cc"/>
            <w:sz w:val="28"/>
            <w:szCs w:val="28"/>
            <w:rtl w:val="0"/>
          </w:rPr>
          <w:t xml:space="preserve">⁸¹</w:t>
        </w:r>
      </w:hyperlink>
      <w:r w:rsidDel="00000000" w:rsidR="00000000" w:rsidRPr="00000000">
        <w:rPr>
          <w:rFonts w:ascii="Times New Roman" w:cs="Times New Roman" w:eastAsia="Times New Roman" w:hAnsi="Times New Roman"/>
          <w:sz w:val="28"/>
          <w:szCs w:val="28"/>
          <w:rtl w:val="0"/>
        </w:rPr>
        <w:t xml:space="preserve"> the Buddha to save the earth from the afflictions of violence. Vādirāja and Ānandatīrtha Muni narrated the Buddha as </w:t>
      </w:r>
      <w:r w:rsidDel="00000000" w:rsidR="00000000" w:rsidRPr="00000000">
        <w:rPr>
          <w:rFonts w:ascii="Times New Roman" w:cs="Times New Roman" w:eastAsia="Times New Roman" w:hAnsi="Times New Roman"/>
          <w:i w:val="1"/>
          <w:iCs w:val="1"/>
          <w:sz w:val="28"/>
          <w:szCs w:val="28"/>
          <w:rtl w:val="0"/>
        </w:rPr>
        <w:t xml:space="preserve">mohanāvatāra</w:t>
      </w:r>
      <w:r w:rsidDel="00000000" w:rsidR="00000000" w:rsidRPr="00000000">
        <w:rPr>
          <w:rFonts w:ascii="Times New Roman" w:cs="Times New Roman" w:eastAsia="Times New Roman" w:hAnsi="Times New Roman"/>
          <w:sz w:val="28"/>
          <w:szCs w:val="28"/>
          <w:rtl w:val="0"/>
        </w:rPr>
        <w:t xml:space="preserve">, but did not overlook his majesty and compassion. Kṣemendra, the Kashmiri poet and polymath, set a significant counterexample to the assumption that the Buddha’s incorporation into Hindu faith must entail effacement of the Buddha’s distinct Buddhist identity. Kṣemendra regarded the Buddha as the embodiment of Nārāyaṇa, while composition of </w:t>
      </w:r>
      <w:r w:rsidDel="00000000" w:rsidR="00000000" w:rsidRPr="00000000">
        <w:rPr>
          <w:rFonts w:ascii="Times New Roman" w:cs="Times New Roman" w:eastAsia="Times New Roman" w:hAnsi="Times New Roman"/>
          <w:i w:val="1"/>
          <w:iCs w:val="1"/>
          <w:sz w:val="28"/>
          <w:szCs w:val="28"/>
          <w:rtl w:val="0"/>
        </w:rPr>
        <w:t xml:space="preserve">Stūpāvadāna</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Bodhisattvāvadānakalpalatā</w:t>
      </w:r>
      <w:r w:rsidDel="00000000" w:rsidR="00000000" w:rsidRPr="00000000">
        <w:rPr>
          <w:rFonts w:ascii="Times New Roman" w:cs="Times New Roman" w:eastAsia="Times New Roman" w:hAnsi="Times New Roman"/>
          <w:sz w:val="28"/>
          <w:szCs w:val="28"/>
          <w:rtl w:val="0"/>
        </w:rPr>
        <w:t xml:space="preserve"> shows his deep engagement with the Buddhist tradition. Kṣemendra invoked</w:t>
      </w:r>
      <w:hyperlink w:anchor="_vwty8e6o31b1">
        <w:r w:rsidDel="00000000" w:rsidR="00000000" w:rsidRPr="00000000">
          <w:rPr>
            <w:rFonts w:ascii="Times New Roman" w:cs="Times New Roman" w:eastAsia="Times New Roman" w:hAnsi="Times New Roman"/>
            <w:color w:val="1155cc"/>
            <w:sz w:val="28"/>
            <w:szCs w:val="28"/>
            <w:rtl w:val="0"/>
          </w:rPr>
          <w:t xml:space="preserve">⁸²</w:t>
        </w:r>
      </w:hyperlink>
      <w:r w:rsidDel="00000000" w:rsidR="00000000" w:rsidRPr="00000000">
        <w:rPr>
          <w:rFonts w:ascii="Times New Roman" w:cs="Times New Roman" w:eastAsia="Times New Roman" w:hAnsi="Times New Roman"/>
          <w:sz w:val="28"/>
          <w:szCs w:val="28"/>
          <w:rtl w:val="0"/>
        </w:rPr>
        <w:t xml:space="preserve"> the Buddha as the liberator of beings amidst the turbulence of delusion within the ocean of worldly existence, rather than as the cause of delusion. In the Daśāvatāra praises of Vāsudevānanda Sarasvatī, the Buddha manifests not as </w:t>
      </w:r>
      <w:r w:rsidDel="00000000" w:rsidR="00000000" w:rsidRPr="00000000">
        <w:rPr>
          <w:rFonts w:ascii="Times New Roman" w:cs="Times New Roman" w:eastAsia="Times New Roman" w:hAnsi="Times New Roman"/>
          <w:i w:val="1"/>
          <w:iCs w:val="1"/>
          <w:sz w:val="28"/>
          <w:szCs w:val="28"/>
          <w:rtl w:val="0"/>
        </w:rPr>
        <w:t xml:space="preserve">mohanāvatāra</w:t>
      </w:r>
      <w:r w:rsidDel="00000000" w:rsidR="00000000" w:rsidRPr="00000000">
        <w:rPr>
          <w:rFonts w:ascii="Times New Roman" w:cs="Times New Roman" w:eastAsia="Times New Roman" w:hAnsi="Times New Roman"/>
          <w:sz w:val="28"/>
          <w:szCs w:val="28"/>
          <w:rtl w:val="0"/>
        </w:rPr>
        <w:t xml:space="preserve"> but as the concept of the all-pervading space, as the one who cannot be fully perceived,</w:t>
      </w:r>
      <w:hyperlink w:anchor="_2a60dluwapz">
        <w:r w:rsidDel="00000000" w:rsidR="00000000" w:rsidRPr="00000000">
          <w:rPr>
            <w:rFonts w:ascii="Times New Roman" w:cs="Times New Roman" w:eastAsia="Times New Roman" w:hAnsi="Times New Roman"/>
            <w:color w:val="1155cc"/>
            <w:sz w:val="28"/>
            <w:szCs w:val="28"/>
            <w:rtl w:val="0"/>
          </w:rPr>
          <w:t xml:space="preserve">⁸³</w:t>
        </w:r>
      </w:hyperlink>
      <w:r w:rsidDel="00000000" w:rsidR="00000000" w:rsidRPr="00000000">
        <w:rPr>
          <w:rFonts w:ascii="Times New Roman" w:cs="Times New Roman" w:eastAsia="Times New Roman" w:hAnsi="Times New Roman"/>
          <w:sz w:val="28"/>
          <w:szCs w:val="28"/>
          <w:rtl w:val="0"/>
        </w:rPr>
        <w:t xml:space="preserve"> and who, rather than inducing delusion, destroys all kinds of obscuration caused by ignorance. This treatment parallels the praise of the Buddha in </w:t>
      </w:r>
      <w:r w:rsidDel="00000000" w:rsidR="00000000" w:rsidRPr="00000000">
        <w:rPr>
          <w:rFonts w:ascii="Times New Roman" w:cs="Times New Roman" w:eastAsia="Times New Roman" w:hAnsi="Times New Roman"/>
          <w:i w:val="1"/>
          <w:iCs w:val="1"/>
          <w:sz w:val="28"/>
          <w:szCs w:val="28"/>
          <w:rtl w:val="0"/>
        </w:rPr>
        <w:t xml:space="preserve">Māṇḍūkyakārikā</w:t>
      </w:r>
      <w:r w:rsidDel="00000000" w:rsidR="00000000" w:rsidRPr="00000000">
        <w:rPr>
          <w:rFonts w:ascii="Times New Roman" w:cs="Times New Roman" w:eastAsia="Times New Roman" w:hAnsi="Times New Roman"/>
          <w:sz w:val="28"/>
          <w:szCs w:val="28"/>
          <w:rtl w:val="0"/>
        </w:rPr>
        <w:t xml:space="preserve"> along with Śaṅkara’s commentary, and the verse of the Buddha from the praise of Daśāvatāra attributed to Śaṅkara. All four of these engage in Category 1. Another praise of Daśāvatāra likewise depicts the Buddha, following the characterisation found in the praise attributed to Śaṅkara, as sitting in lotus posture,</w:t>
      </w:r>
      <w:hyperlink w:anchor="_z3gpo27toxd7">
        <w:r w:rsidDel="00000000" w:rsidR="00000000" w:rsidRPr="00000000">
          <w:rPr>
            <w:rFonts w:ascii="Times New Roman" w:cs="Times New Roman" w:eastAsia="Times New Roman" w:hAnsi="Times New Roman"/>
            <w:color w:val="1155cc"/>
            <w:sz w:val="28"/>
            <w:szCs w:val="28"/>
            <w:rtl w:val="0"/>
          </w:rPr>
          <w:t xml:space="preserve">⁸⁴</w:t>
        </w:r>
      </w:hyperlink>
      <w:r w:rsidDel="00000000" w:rsidR="00000000" w:rsidRPr="00000000">
        <w:rPr>
          <w:rFonts w:ascii="Times New Roman" w:cs="Times New Roman" w:eastAsia="Times New Roman" w:hAnsi="Times New Roman"/>
          <w:sz w:val="28"/>
          <w:szCs w:val="28"/>
          <w:rtl w:val="0"/>
        </w:rPr>
        <w:t xml:space="preserve"> with steady and restrained gaze, having conquered all sense faculties, condemning killing, and dispelling delusion. This treatment may therefore be placed under both Categories 1 and 5. The imagery of the Buddha in </w:t>
      </w:r>
      <w:r w:rsidDel="00000000" w:rsidR="00000000" w:rsidRPr="00000000">
        <w:rPr>
          <w:rFonts w:ascii="Times New Roman" w:cs="Times New Roman" w:eastAsia="Times New Roman" w:hAnsi="Times New Roman"/>
          <w:i w:val="1"/>
          <w:iCs w:val="1"/>
          <w:sz w:val="28"/>
          <w:szCs w:val="28"/>
          <w:rtl w:val="0"/>
        </w:rPr>
        <w:t xml:space="preserve">Daśāvatāramaṅgalaśāsana</w:t>
      </w:r>
      <w:hyperlink w:anchor="_an5mpckqfrip">
        <w:r w:rsidDel="00000000" w:rsidR="00000000" w:rsidRPr="00000000">
          <w:rPr>
            <w:rFonts w:ascii="Times New Roman" w:cs="Times New Roman" w:eastAsia="Times New Roman" w:hAnsi="Times New Roman"/>
            <w:color w:val="1155cc"/>
            <w:sz w:val="28"/>
            <w:szCs w:val="28"/>
            <w:rtl w:val="0"/>
          </w:rPr>
          <w:t xml:space="preserve">⁸⁵</w:t>
        </w:r>
      </w:hyperlink>
      <w:r w:rsidDel="00000000" w:rsidR="00000000" w:rsidRPr="00000000">
        <w:rPr>
          <w:rFonts w:ascii="Times New Roman" w:cs="Times New Roman" w:eastAsia="Times New Roman" w:hAnsi="Times New Roman"/>
          <w:sz w:val="28"/>
          <w:szCs w:val="28"/>
          <w:rtl w:val="0"/>
        </w:rPr>
        <w:t xml:space="preserve"> belongs to the Southern recension of Tripurasaṃhāra. It praises the Buddha not just as an enchanter who caused the wife of Tripurāsura to lose her chastity, rather as the Lord of true dharma even comprehensible through Vedānta, who enlightened the wife of Tripurāsura in the right path—thereby she abandoned the wrong path of her demon husband. Since the recension gradually shifts away from Māyāmoha narrative, this praise is better placed under Category 4. The extended seven-versed eulogy preserved in </w:t>
      </w:r>
      <w:r w:rsidDel="00000000" w:rsidR="00000000" w:rsidRPr="00000000">
        <w:rPr>
          <w:rFonts w:ascii="Times New Roman" w:cs="Times New Roman" w:eastAsia="Times New Roman" w:hAnsi="Times New Roman"/>
          <w:i w:val="1"/>
          <w:iCs w:val="1"/>
          <w:sz w:val="28"/>
          <w:szCs w:val="28"/>
          <w:rtl w:val="0"/>
        </w:rPr>
        <w:t xml:space="preserve">Subhāṣitaratnabhāṇḍāgāra</w:t>
      </w:r>
      <w:hyperlink w:anchor="_c5urp3jpow23">
        <w:r w:rsidDel="00000000" w:rsidR="00000000" w:rsidRPr="00000000">
          <w:rPr>
            <w:rFonts w:ascii="Times New Roman" w:cs="Times New Roman" w:eastAsia="Times New Roman" w:hAnsi="Times New Roman"/>
            <w:color w:val="1155cc"/>
            <w:sz w:val="28"/>
            <w:szCs w:val="28"/>
            <w:rtl w:val="0"/>
          </w:rPr>
          <w:t xml:space="preserve">⁸⁶</w:t>
        </w:r>
      </w:hyperlink>
      <w:r w:rsidDel="00000000" w:rsidR="00000000" w:rsidRPr="00000000">
        <w:rPr>
          <w:rFonts w:ascii="Times New Roman" w:cs="Times New Roman" w:eastAsia="Times New Roman" w:hAnsi="Times New Roman"/>
          <w:sz w:val="28"/>
          <w:szCs w:val="28"/>
          <w:rtl w:val="0"/>
        </w:rPr>
        <w:t xml:space="preserve"> offers an extraordinary devotional treatment to the Buddha incarnation. Unlike the short praises found in all other Daśāvatāra compositions, this text develops the Buddha’s illustration through a sustained sequence, combining yogic visualisation, conquest of sensual temptations, and attainment of supreme knowledge. The first half of the fifth verse of this eulogy repeats the imagery of the Buddha incarnation found in the praise attributed to Śaṅkara:</w:t>
      </w:r>
    </w:p>
    <w:p w:rsidR="00000000" w:rsidDel="00000000" w:rsidP="00000000" w:rsidRDefault="00000000" w:rsidRPr="00000000" w14:paraId="00000102">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Having taken the lotus posture and fixed his two eyes upon the tip of his nose,</w:t>
      </w:r>
    </w:p>
    <w:p w:rsidR="00000000" w:rsidDel="00000000" w:rsidP="00000000" w:rsidRDefault="00000000" w:rsidRPr="00000000" w14:paraId="00000103">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having held the lunar and solar breaths in the state of profound equilibrium, integrated within the tranquil form…</w:t>
      </w:r>
    </w:p>
    <w:p w:rsidR="00000000" w:rsidDel="00000000" w:rsidP="00000000" w:rsidRDefault="00000000" w:rsidRPr="00000000" w14:paraId="00000104">
      <w:pPr>
        <w:spacing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the second half of the verse points to the luminous mind</w:t>
      </w:r>
      <w:hyperlink w:anchor="_xl66vp5rzt50">
        <w:r w:rsidDel="00000000" w:rsidR="00000000" w:rsidRPr="00000000">
          <w:rPr>
            <w:rFonts w:ascii="Times New Roman" w:cs="Times New Roman" w:eastAsia="Times New Roman" w:hAnsi="Times New Roman"/>
            <w:color w:val="1155cc"/>
            <w:sz w:val="28"/>
            <w:szCs w:val="28"/>
            <w:rtl w:val="0"/>
          </w:rPr>
          <w:t xml:space="preserve">⁸⁷</w:t>
        </w:r>
      </w:hyperlink>
      <w:r w:rsidDel="00000000" w:rsidR="00000000" w:rsidRPr="00000000">
        <w:rPr>
          <w:rFonts w:ascii="Times New Roman" w:cs="Times New Roman" w:eastAsia="Times New Roman" w:hAnsi="Times New Roman"/>
          <w:sz w:val="28"/>
          <w:szCs w:val="28"/>
          <w:rtl w:val="0"/>
        </w:rPr>
        <w:t xml:space="preserve"> of the Buddha mentioned in </w:t>
      </w:r>
      <w:r w:rsidDel="00000000" w:rsidR="00000000" w:rsidRPr="00000000">
        <w:rPr>
          <w:rFonts w:ascii="Times New Roman" w:cs="Times New Roman" w:eastAsia="Times New Roman" w:hAnsi="Times New Roman"/>
          <w:i w:val="1"/>
          <w:iCs w:val="1"/>
          <w:sz w:val="28"/>
          <w:szCs w:val="28"/>
          <w:rtl w:val="0"/>
        </w:rPr>
        <w:t xml:space="preserve">Brahmanimantika Sutta </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5">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perceiving himself as an utterly pure and supreme light, devoid of all forms, may this Buddha, immersed in the ocean of bliss, bestow the awakening of knowledge upon you.</w:t>
      </w:r>
    </w:p>
    <w:p w:rsidR="00000000" w:rsidDel="00000000" w:rsidP="00000000" w:rsidRDefault="00000000" w:rsidRPr="00000000" w14:paraId="0000010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sixth verse addresses the Buddha as </w:t>
      </w:r>
      <w:r w:rsidDel="00000000" w:rsidR="00000000" w:rsidRPr="00000000">
        <w:rPr>
          <w:rFonts w:ascii="Times New Roman" w:cs="Times New Roman" w:eastAsia="Times New Roman" w:hAnsi="Times New Roman"/>
          <w:i w:val="1"/>
          <w:iCs w:val="1"/>
          <w:sz w:val="28"/>
          <w:szCs w:val="28"/>
          <w:rtl w:val="0"/>
        </w:rPr>
        <w:t xml:space="preserve">munīndra</w:t>
      </w:r>
      <w:r w:rsidDel="00000000" w:rsidR="00000000" w:rsidRPr="00000000">
        <w:rPr>
          <w:rFonts w:ascii="Times New Roman" w:cs="Times New Roman" w:eastAsia="Times New Roman" w:hAnsi="Times New Roman"/>
          <w:sz w:val="28"/>
          <w:szCs w:val="28"/>
          <w:rtl w:val="0"/>
        </w:rPr>
        <w:t xml:space="preserve">—the Lord of the sages, and narrates his unwavering restraint in face of the god of desire:</w:t>
      </w:r>
    </w:p>
    <w:p w:rsidR="00000000" w:rsidDel="00000000" w:rsidP="00000000" w:rsidRDefault="00000000" w:rsidRPr="00000000" w14:paraId="00000107">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When the bowstring was pulled by Kāma, the resonant war-drum was struck by his irresistible forces, his charming women cast graceful glances marked by arched and raised eyebrows, yawns, and gentle smiles, even the ascetics bent their head and the Lord of gods stood astonished with his body thrilled; yet the Lord of the sages, absorbed in meditation, remained unmoved on the seat, did not stir. </w:t>
      </w:r>
    </w:p>
    <w:p w:rsidR="00000000" w:rsidDel="00000000" w:rsidP="00000000" w:rsidRDefault="00000000" w:rsidRPr="00000000" w14:paraId="0000010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seventh verse breaks with the Purāṇic narrative and redefines the image of </w:t>
      </w:r>
      <w:r w:rsidDel="00000000" w:rsidR="00000000" w:rsidRPr="00000000">
        <w:rPr>
          <w:rFonts w:ascii="Times New Roman" w:cs="Times New Roman" w:eastAsia="Times New Roman" w:hAnsi="Times New Roman"/>
          <w:i w:val="1"/>
          <w:iCs w:val="1"/>
          <w:sz w:val="28"/>
          <w:szCs w:val="28"/>
          <w:rtl w:val="0"/>
        </w:rPr>
        <w:t xml:space="preserve">mohanāvatāra</w:t>
      </w:r>
      <w:r w:rsidDel="00000000" w:rsidR="00000000" w:rsidRPr="00000000">
        <w:rPr>
          <w:rFonts w:ascii="Times New Roman" w:cs="Times New Roman" w:eastAsia="Times New Roman" w:hAnsi="Times New Roman"/>
          <w:sz w:val="28"/>
          <w:szCs w:val="28"/>
          <w:rtl w:val="0"/>
        </w:rPr>
        <w:t xml:space="preserve">, not through deception, but through the unmatched loveliness of the Buddha endowed with unexcelled beauty and compassion:</w:t>
      </w:r>
    </w:p>
    <w:p w:rsidR="00000000" w:rsidDel="00000000" w:rsidP="00000000" w:rsidRDefault="00000000" w:rsidRPr="00000000" w14:paraId="00000109">
      <w:pPr>
        <w:spacing w:line="240" w:lineRule="auto"/>
        <w:ind w:left="720" w:firstLine="0"/>
        <w:jc w:val="both"/>
        <w:rPr>
          <w:rFonts w:ascii="Spectral" w:cs="Spectral" w:eastAsia="Spectral" w:hAnsi="Spectral"/>
          <w:sz w:val="24"/>
          <w:szCs w:val="24"/>
        </w:rPr>
      </w:pPr>
      <w:r w:rsidDel="00000000" w:rsidR="00000000" w:rsidRPr="00000000">
        <w:rPr>
          <w:rFonts w:ascii="Spectral" w:cs="Spectral" w:eastAsia="Spectral" w:hAnsi="Spectral"/>
          <w:sz w:val="24"/>
          <w:szCs w:val="24"/>
          <w:rtl w:val="0"/>
        </w:rPr>
        <w:t xml:space="preserve">Is this the sun, yet not the sun, whose feet pour forth streams of the dense essence of immortality? Or is it the full moon? Yet nowhere does the moon possess such stainless radiance. Is he the Cintāmaṇi itself? But whence could such exquisite softness belong to a gem that grants abundant fruits? At the very first vision of him, beings are thus bewildered.</w:t>
      </w:r>
    </w:p>
    <w:p w:rsidR="00000000" w:rsidDel="00000000" w:rsidP="00000000" w:rsidRDefault="00000000" w:rsidRPr="00000000" w14:paraId="0000010A">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composer of this eulogy has envisioned the Buddha’s feet as the source of the essence of immortality in the same way the loftiest foot of Viṣṇu has been depicted in </w:t>
      </w:r>
      <w:r w:rsidDel="00000000" w:rsidR="00000000" w:rsidRPr="00000000">
        <w:rPr>
          <w:rFonts w:ascii="Times New Roman" w:cs="Times New Roman" w:eastAsia="Times New Roman" w:hAnsi="Times New Roman"/>
          <w:i w:val="1"/>
          <w:iCs w:val="1"/>
          <w:sz w:val="28"/>
          <w:szCs w:val="28"/>
          <w:rtl w:val="0"/>
        </w:rPr>
        <w:t xml:space="preserve">Ṛgveda</w:t>
      </w:r>
      <w:r w:rsidDel="00000000" w:rsidR="00000000" w:rsidRPr="00000000">
        <w:rPr>
          <w:rFonts w:ascii="Times New Roman" w:cs="Times New Roman" w:eastAsia="Times New Roman" w:hAnsi="Times New Roman"/>
          <w:sz w:val="28"/>
          <w:szCs w:val="28"/>
          <w:rtl w:val="0"/>
        </w:rPr>
        <w:t xml:space="preserve"> 1.154.4-5. The </w:t>
      </w:r>
      <w:r w:rsidDel="00000000" w:rsidR="00000000" w:rsidRPr="00000000">
        <w:rPr>
          <w:rFonts w:ascii="Times New Roman" w:cs="Times New Roman" w:eastAsia="Times New Roman" w:hAnsi="Times New Roman"/>
          <w:sz w:val="28"/>
          <w:szCs w:val="28"/>
          <w:rtl w:val="0"/>
        </w:rPr>
        <w:t xml:space="preserve">unwavered</w:t>
      </w:r>
      <w:r w:rsidDel="00000000" w:rsidR="00000000" w:rsidRPr="00000000">
        <w:rPr>
          <w:rFonts w:ascii="Times New Roman" w:cs="Times New Roman" w:eastAsia="Times New Roman" w:hAnsi="Times New Roman"/>
          <w:sz w:val="28"/>
          <w:szCs w:val="28"/>
          <w:rtl w:val="0"/>
        </w:rPr>
        <w:t xml:space="preserve"> yogic portrayal of the Buddha in this eulogy supports the concept of Nārāyaṇa articulated in </w:t>
      </w:r>
      <w:r w:rsidDel="00000000" w:rsidR="00000000" w:rsidRPr="00000000">
        <w:rPr>
          <w:rFonts w:ascii="Times New Roman" w:cs="Times New Roman" w:eastAsia="Times New Roman" w:hAnsi="Times New Roman"/>
          <w:i w:val="1"/>
          <w:iCs w:val="1"/>
          <w:sz w:val="28"/>
          <w:szCs w:val="28"/>
          <w:rtl w:val="0"/>
        </w:rPr>
        <w:t xml:space="preserve">Bhaiṣajyavastu</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Lalitavistara</w:t>
      </w:r>
      <w:r w:rsidDel="00000000" w:rsidR="00000000" w:rsidRPr="00000000">
        <w:rPr>
          <w:rFonts w:ascii="Times New Roman" w:cs="Times New Roman" w:eastAsia="Times New Roman" w:hAnsi="Times New Roman"/>
          <w:sz w:val="28"/>
          <w:szCs w:val="28"/>
          <w:rtl w:val="0"/>
        </w:rPr>
        <w:t xml:space="preserve">. Overall study of eulogies suggests that, although the major Purāṇa texts portrayed the Buddha within Māyāmoha narrative, this polemical strategy did not work beyond orthodox intellectuals. However strongly the Māyāmoha narrative sought to instill fear that, contemplation of, or adherence to the sinful teachings of Māyāmoha would cause fall into lower realms through successive births, such fear could not haunt uniformly across all sections of Hindu society. Even a number of orthodox intellectuals appear to have rejected the Māyāmoha narrative altogether. No other incarnation in the Daśāvatāra list is as confusing and multilayered as the Buddha, whose characterisation probably draws upon the full spectrum of the rhetorical modes, ranging from positive and negative to intermediate or ambivalent.</w:t>
      </w:r>
    </w:p>
    <w:p w:rsidR="00000000" w:rsidDel="00000000" w:rsidP="00000000" w:rsidRDefault="00000000" w:rsidRPr="00000000" w14:paraId="0000010B">
      <w:pPr>
        <w:pStyle w:val="Heading1"/>
        <w:numPr>
          <w:ilvl w:val="0"/>
          <w:numId w:val="1"/>
        </w:numPr>
        <w:ind w:left="720" w:hanging="360"/>
        <w:jc w:val="both"/>
        <w:rPr>
          <w:rFonts w:ascii="EB Garamond" w:cs="EB Garamond" w:eastAsia="EB Garamond" w:hAnsi="EB Garamond"/>
        </w:rPr>
      </w:pPr>
      <w:bookmarkStart w:colFirst="0" w:colLast="0" w:name="_vik89zb81bpv" w:id="8"/>
      <w:bookmarkEnd w:id="8"/>
      <w:r w:rsidDel="00000000" w:rsidR="00000000" w:rsidRPr="00000000">
        <w:rPr>
          <w:rFonts w:ascii="EB Garamond" w:cs="EB Garamond" w:eastAsia="EB Garamond" w:hAnsi="EB Garamond"/>
          <w:rtl w:val="0"/>
        </w:rPr>
        <w:t xml:space="preserve">Buddha-Jagannātha: a distinct perspective</w:t>
      </w:r>
      <w:r w:rsidDel="00000000" w:rsidR="00000000" w:rsidRPr="00000000">
        <w:rPr>
          <w:rtl w:val="0"/>
        </w:rPr>
      </w:r>
    </w:p>
    <w:p w:rsidR="00000000" w:rsidDel="00000000" w:rsidP="00000000" w:rsidRDefault="00000000" w:rsidRPr="00000000" w14:paraId="0000010C">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most honoured iconography of Odisha, dark in complexion and of massive mountain-like proportions with the individual body-parts invisible, having large wheel-shaped eyes monitoring the entire world leaving no portion beyond their field, perhaps more completely manifests the Buddha’s all-seer and immovable like Mount Sumeru depiction from </w:t>
      </w:r>
      <w:r w:rsidDel="00000000" w:rsidR="00000000" w:rsidRPr="00000000">
        <w:rPr>
          <w:rFonts w:ascii="Times New Roman" w:cs="Times New Roman" w:eastAsia="Times New Roman" w:hAnsi="Times New Roman"/>
          <w:i w:val="1"/>
          <w:iCs w:val="1"/>
          <w:sz w:val="28"/>
          <w:szCs w:val="28"/>
          <w:rtl w:val="0"/>
        </w:rPr>
        <w:t xml:space="preserve">Ariyapariyesanā Sutta</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Mahāyāna Mahāparinirvāṇa Sūtra</w:t>
      </w:r>
      <w:r w:rsidDel="00000000" w:rsidR="00000000" w:rsidRPr="00000000">
        <w:rPr>
          <w:rFonts w:ascii="Times New Roman" w:cs="Times New Roman" w:eastAsia="Times New Roman" w:hAnsi="Times New Roman"/>
          <w:sz w:val="28"/>
          <w:szCs w:val="28"/>
          <w:rtl w:val="0"/>
        </w:rPr>
        <w:t xml:space="preserve"> than any other iconographic representation. The traditional name Nīlācala as Jagannātha’s sacred abode is known, consists of two terms i.e. </w:t>
      </w:r>
      <w:r w:rsidDel="00000000" w:rsidR="00000000" w:rsidRPr="00000000">
        <w:rPr>
          <w:rFonts w:ascii="Times New Roman" w:cs="Times New Roman" w:eastAsia="Times New Roman" w:hAnsi="Times New Roman"/>
          <w:i w:val="1"/>
          <w:iCs w:val="1"/>
          <w:sz w:val="28"/>
          <w:szCs w:val="28"/>
          <w:rtl w:val="0"/>
        </w:rPr>
        <w:t xml:space="preserve">nīla</w:t>
      </w:r>
      <w:r w:rsidDel="00000000" w:rsidR="00000000" w:rsidRPr="00000000">
        <w:rPr>
          <w:rFonts w:ascii="Times New Roman" w:cs="Times New Roman" w:eastAsia="Times New Roman" w:hAnsi="Times New Roman"/>
          <w:sz w:val="28"/>
          <w:szCs w:val="28"/>
          <w:rtl w:val="0"/>
        </w:rPr>
        <w:t xml:space="preserve">, which means blue; and </w:t>
      </w:r>
      <w:r w:rsidDel="00000000" w:rsidR="00000000" w:rsidRPr="00000000">
        <w:rPr>
          <w:rFonts w:ascii="Times New Roman" w:cs="Times New Roman" w:eastAsia="Times New Roman" w:hAnsi="Times New Roman"/>
          <w:i w:val="1"/>
          <w:iCs w:val="1"/>
          <w:sz w:val="28"/>
          <w:szCs w:val="28"/>
          <w:rtl w:val="0"/>
        </w:rPr>
        <w:t xml:space="preserve">acala</w:t>
      </w:r>
      <w:r w:rsidDel="00000000" w:rsidR="00000000" w:rsidRPr="00000000">
        <w:rPr>
          <w:rFonts w:ascii="Times New Roman" w:cs="Times New Roman" w:eastAsia="Times New Roman" w:hAnsi="Times New Roman"/>
          <w:sz w:val="28"/>
          <w:szCs w:val="28"/>
          <w:rtl w:val="0"/>
        </w:rPr>
        <w:t xml:space="preserve">, which means immovable. Hereby the complete word stands for the blue immovable or the blue mountain and describes Jagannātha himself. Nīlācala is also similar to the Buddha’s Akṣobhya form deriving from the yogic image of Nārāyaṇa articulated in the </w:t>
      </w:r>
      <w:r w:rsidDel="00000000" w:rsidR="00000000" w:rsidRPr="00000000">
        <w:rPr>
          <w:rFonts w:ascii="Times New Roman" w:cs="Times New Roman" w:eastAsia="Times New Roman" w:hAnsi="Times New Roman"/>
          <w:i w:val="1"/>
          <w:iCs w:val="1"/>
          <w:sz w:val="28"/>
          <w:szCs w:val="28"/>
          <w:rtl w:val="0"/>
        </w:rPr>
        <w:t xml:space="preserve">Bhaiṣajyavastu</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Lalitavistara</w:t>
      </w:r>
      <w:r w:rsidDel="00000000" w:rsidR="00000000" w:rsidRPr="00000000">
        <w:rPr>
          <w:rFonts w:ascii="Times New Roman" w:cs="Times New Roman" w:eastAsia="Times New Roman" w:hAnsi="Times New Roman"/>
          <w:sz w:val="28"/>
          <w:szCs w:val="28"/>
          <w:rtl w:val="0"/>
        </w:rPr>
        <w:t xml:space="preserve">. Esoteric Buddhism also recognises a deity named Acala, who is understood as a wrathful emanation of Akṣobhya Buddha. Akṣobhya and Acala are regarded as the manifestations of Śākyamuni Buddha</w:t>
      </w:r>
      <w:hyperlink w:anchor="_rrj8nxj2tcvs">
        <w:r w:rsidDel="00000000" w:rsidR="00000000" w:rsidRPr="00000000">
          <w:rPr>
            <w:rFonts w:ascii="Times New Roman" w:cs="Times New Roman" w:eastAsia="Times New Roman" w:hAnsi="Times New Roman"/>
            <w:color w:val="1155cc"/>
            <w:sz w:val="28"/>
            <w:szCs w:val="28"/>
            <w:rtl w:val="0"/>
          </w:rPr>
          <w:t xml:space="preserve">⁸⁸</w:t>
        </w:r>
      </w:hyperlink>
      <w:r w:rsidDel="00000000" w:rsidR="00000000" w:rsidRPr="00000000">
        <w:rPr>
          <w:rFonts w:ascii="Times New Roman" w:cs="Times New Roman" w:eastAsia="Times New Roman" w:hAnsi="Times New Roman"/>
          <w:sz w:val="28"/>
          <w:szCs w:val="28"/>
          <w:rtl w:val="0"/>
        </w:rPr>
        <w:t xml:space="preserve"> at the moments of earth-invoking and of the subjugation of Māra respectively. Akṣobhya is the head of the Vajra family. At the level of Dharma-body, Akṣobhya’s essence is Vajradhara, the Primordial Buddha conceived as space. </w:t>
      </w:r>
      <w:r w:rsidDel="00000000" w:rsidR="00000000" w:rsidRPr="00000000">
        <w:rPr>
          <w:rFonts w:ascii="Times New Roman" w:cs="Times New Roman" w:eastAsia="Times New Roman" w:hAnsi="Times New Roman"/>
          <w:i w:val="1"/>
          <w:iCs w:val="1"/>
          <w:sz w:val="28"/>
          <w:szCs w:val="28"/>
          <w:rtl w:val="0"/>
        </w:rPr>
        <w:t xml:space="preserve">Jñānasiddhi</w:t>
      </w:r>
      <w:r w:rsidDel="00000000" w:rsidR="00000000" w:rsidRPr="00000000">
        <w:rPr>
          <w:rFonts w:ascii="Times New Roman" w:cs="Times New Roman" w:eastAsia="Times New Roman" w:hAnsi="Times New Roman"/>
          <w:sz w:val="28"/>
          <w:szCs w:val="28"/>
          <w:rtl w:val="0"/>
        </w:rPr>
        <w:t xml:space="preserve">, a Vajrayāna text attributed to Indrabhūti, the King of Oḍḍiyāna and foster-father of Padmasambhava, begins with an invocation to Jagannātha. In several other Buddhist texts as well, both the Buddha and Avalokiteśvara are addressed as Jagannātha; however, Jñānasiddhi is, a bit exceptional for its repeated usage of the Jagannātha epithet unlike other Buddhist texts and its exposition of the nature of Vajradhara sharing almost similar verses with Bhagavad Gīta.</w:t>
      </w:r>
      <w:hyperlink w:anchor="_ka9hg18pdn5">
        <w:r w:rsidDel="00000000" w:rsidR="00000000" w:rsidRPr="00000000">
          <w:rPr>
            <w:rFonts w:ascii="Times New Roman" w:cs="Times New Roman" w:eastAsia="Times New Roman" w:hAnsi="Times New Roman"/>
            <w:color w:val="1155cc"/>
            <w:sz w:val="28"/>
            <w:szCs w:val="28"/>
            <w:rtl w:val="0"/>
          </w:rPr>
          <w:t xml:space="preserve">⁸⁹</w:t>
        </w:r>
      </w:hyperlink>
      <w:r w:rsidDel="00000000" w:rsidR="00000000" w:rsidRPr="00000000">
        <w:rPr>
          <w:rFonts w:ascii="Times New Roman" w:cs="Times New Roman" w:eastAsia="Times New Roman" w:hAnsi="Times New Roman"/>
          <w:sz w:val="28"/>
          <w:szCs w:val="28"/>
          <w:rtl w:val="0"/>
        </w:rPr>
        <w:t xml:space="preserve"> Hereby, a strong possibility of connection emerges between Jagannātha and Samantabhadra—the Primordial Buddha of the Nyingmapa tradition introduced into Tibet by Padmasambhava. Samantabhadra, Akṣobhya, Acala are all depicted as having the radiance of sapphire. Simultaneously, </w:t>
      </w:r>
      <w:r w:rsidDel="00000000" w:rsidR="00000000" w:rsidRPr="00000000">
        <w:rPr>
          <w:rFonts w:ascii="Times New Roman" w:cs="Times New Roman" w:eastAsia="Times New Roman" w:hAnsi="Times New Roman"/>
          <w:i w:val="1"/>
          <w:iCs w:val="1"/>
          <w:sz w:val="28"/>
          <w:szCs w:val="28"/>
          <w:rtl w:val="0"/>
        </w:rPr>
        <w:t xml:space="preserve">Brahma Purāṇa</w:t>
      </w:r>
      <w:r w:rsidDel="00000000" w:rsidR="00000000" w:rsidRPr="00000000">
        <w:rPr>
          <w:rFonts w:ascii="Times New Roman" w:cs="Times New Roman" w:eastAsia="Times New Roman" w:hAnsi="Times New Roman"/>
          <w:sz w:val="28"/>
          <w:szCs w:val="28"/>
          <w:rtl w:val="0"/>
        </w:rPr>
        <w:t xml:space="preserve"> narrates that the earliest form of Jagannātha was a sapphire worshipped by the Śavara chief Viśvavasu. When King Indradyumna intended to obtain the sapphire, it disappeared under the coastal sand. According to the Tibetan accounts, the Oḍḍiyāna King wrote down all the Tāntric teachings delivered by Śākyamuni in the ink</w:t>
      </w:r>
      <w:hyperlink w:anchor="_5kfvvq2mmjfn">
        <w:r w:rsidDel="00000000" w:rsidR="00000000" w:rsidRPr="00000000">
          <w:rPr>
            <w:rFonts w:ascii="Times New Roman" w:cs="Times New Roman" w:eastAsia="Times New Roman" w:hAnsi="Times New Roman"/>
            <w:color w:val="1155cc"/>
            <w:sz w:val="28"/>
            <w:szCs w:val="28"/>
            <w:rtl w:val="0"/>
          </w:rPr>
          <w:t xml:space="preserve">⁹⁰</w:t>
        </w:r>
      </w:hyperlink>
      <w:r w:rsidDel="00000000" w:rsidR="00000000" w:rsidRPr="00000000">
        <w:rPr>
          <w:rFonts w:ascii="Times New Roman" w:cs="Times New Roman" w:eastAsia="Times New Roman" w:hAnsi="Times New Roman"/>
          <w:sz w:val="28"/>
          <w:szCs w:val="28"/>
          <w:rtl w:val="0"/>
        </w:rPr>
        <w:t xml:space="preserve"> prepared from melted sapphire. Oḍḍiyāna’s link to that particular gem is not supposed to be merely coincidental. There is also a striking parallel between the accounts of Viśvakarmā fashioning the wooden image of Jagannātha and that of Bodhisattva Maitreya fashioning the Buddha image</w:t>
      </w:r>
      <w:hyperlink w:anchor="_x0pbticj7dae">
        <w:r w:rsidDel="00000000" w:rsidR="00000000" w:rsidRPr="00000000">
          <w:rPr>
            <w:rFonts w:ascii="Times New Roman" w:cs="Times New Roman" w:eastAsia="Times New Roman" w:hAnsi="Times New Roman"/>
            <w:color w:val="1155cc"/>
            <w:sz w:val="28"/>
            <w:szCs w:val="28"/>
            <w:rtl w:val="0"/>
          </w:rPr>
          <w:t xml:space="preserve">⁹¹</w:t>
        </w:r>
      </w:hyperlink>
      <w:r w:rsidDel="00000000" w:rsidR="00000000" w:rsidRPr="00000000">
        <w:rPr>
          <w:rFonts w:ascii="Times New Roman" w:cs="Times New Roman" w:eastAsia="Times New Roman" w:hAnsi="Times New Roman"/>
          <w:sz w:val="28"/>
          <w:szCs w:val="28"/>
          <w:rtl w:val="0"/>
        </w:rPr>
        <w:t xml:space="preserve"> of Vajrāsana. In both narratives, the deity disguised himself as a divine artisan to undertake the work, and stipulated that the chamber remain closed until the work was finished; only to disappear when the chamber was opened prematurely, leaving the unfinished image behind. The installation ritual of </w:t>
      </w:r>
      <w:r w:rsidDel="00000000" w:rsidR="00000000" w:rsidRPr="00000000">
        <w:rPr>
          <w:rFonts w:ascii="Times New Roman" w:cs="Times New Roman" w:eastAsia="Times New Roman" w:hAnsi="Times New Roman"/>
          <w:i w:val="1"/>
          <w:iCs w:val="1"/>
          <w:sz w:val="28"/>
          <w:szCs w:val="28"/>
          <w:rtl w:val="0"/>
        </w:rPr>
        <w:t xml:space="preserve">brahmavastu</w:t>
      </w:r>
      <w:r w:rsidDel="00000000" w:rsidR="00000000" w:rsidRPr="00000000">
        <w:rPr>
          <w:rFonts w:ascii="Times New Roman" w:cs="Times New Roman" w:eastAsia="Times New Roman" w:hAnsi="Times New Roman"/>
          <w:sz w:val="28"/>
          <w:szCs w:val="28"/>
          <w:rtl w:val="0"/>
        </w:rPr>
        <w:t xml:space="preserve">, or the immortal life substance, in the new image of Jagannātha during Navakalevara ceremony closely aligns with the Tibetan </w:t>
      </w:r>
      <w:r w:rsidDel="00000000" w:rsidR="00000000" w:rsidRPr="00000000">
        <w:rPr>
          <w:rFonts w:ascii="Times New Roman" w:cs="Times New Roman" w:eastAsia="Times New Roman" w:hAnsi="Times New Roman"/>
          <w:i w:val="1"/>
          <w:iCs w:val="1"/>
          <w:sz w:val="28"/>
          <w:szCs w:val="28"/>
          <w:rtl w:val="0"/>
        </w:rPr>
        <w:t xml:space="preserve">rabné</w:t>
      </w:r>
      <w:r w:rsidDel="00000000" w:rsidR="00000000" w:rsidRPr="00000000">
        <w:rPr>
          <w:rFonts w:ascii="Times New Roman" w:cs="Times New Roman" w:eastAsia="Times New Roman" w:hAnsi="Times New Roman"/>
          <w:sz w:val="28"/>
          <w:szCs w:val="28"/>
          <w:rtl w:val="0"/>
        </w:rPr>
        <w:t xml:space="preserve"> ritual, in which, sacred materials such as </w:t>
      </w:r>
      <w:r w:rsidDel="00000000" w:rsidR="00000000" w:rsidRPr="00000000">
        <w:rPr>
          <w:rFonts w:ascii="Times New Roman" w:cs="Times New Roman" w:eastAsia="Times New Roman" w:hAnsi="Times New Roman"/>
          <w:i w:val="1"/>
          <w:iCs w:val="1"/>
          <w:sz w:val="28"/>
          <w:szCs w:val="28"/>
          <w:rtl w:val="0"/>
        </w:rPr>
        <w:t xml:space="preserve">mantra-</w:t>
      </w:r>
      <w:r w:rsidDel="00000000" w:rsidR="00000000" w:rsidRPr="00000000">
        <w:rPr>
          <w:rFonts w:ascii="Times New Roman" w:cs="Times New Roman" w:eastAsia="Times New Roman" w:hAnsi="Times New Roman"/>
          <w:sz w:val="28"/>
          <w:szCs w:val="28"/>
          <w:rtl w:val="0"/>
        </w:rPr>
        <w:t xml:space="preserve">written papers, gems, and medicinal herbs are placed inside an image, thereby rendering it a living embodiment and locus of the deity’s presence. The Chinese traveller I-tsing also referred</w:t>
      </w:r>
      <w:hyperlink w:anchor="_nes6nklgdzxj">
        <w:r w:rsidDel="00000000" w:rsidR="00000000" w:rsidRPr="00000000">
          <w:rPr>
            <w:rFonts w:ascii="Times New Roman" w:cs="Times New Roman" w:eastAsia="Times New Roman" w:hAnsi="Times New Roman"/>
            <w:color w:val="1155cc"/>
            <w:sz w:val="28"/>
            <w:szCs w:val="28"/>
            <w:rtl w:val="0"/>
          </w:rPr>
          <w:t xml:space="preserve">⁹²</w:t>
        </w:r>
      </w:hyperlink>
      <w:r w:rsidDel="00000000" w:rsidR="00000000" w:rsidRPr="00000000">
        <w:rPr>
          <w:rFonts w:ascii="Times New Roman" w:cs="Times New Roman" w:eastAsia="Times New Roman" w:hAnsi="Times New Roman"/>
          <w:sz w:val="28"/>
          <w:szCs w:val="28"/>
          <w:rtl w:val="0"/>
        </w:rPr>
        <w:t xml:space="preserve"> to the custom of placing gems, precious metals, relics, papers containing the verse of dependent origination inside the idol common among Buddhists; whereas Hindu custom instructs to put gems, metals, herbs only in idol-pedestal. Putting objects </w:t>
      </w:r>
      <w:r w:rsidDel="00000000" w:rsidR="00000000" w:rsidRPr="00000000">
        <w:rPr>
          <w:rFonts w:ascii="Times New Roman" w:cs="Times New Roman" w:eastAsia="Times New Roman" w:hAnsi="Times New Roman"/>
          <w:sz w:val="28"/>
          <w:szCs w:val="28"/>
          <w:rtl w:val="0"/>
        </w:rPr>
        <w:t xml:space="preserve">in the</w:t>
      </w:r>
      <w:r w:rsidDel="00000000" w:rsidR="00000000" w:rsidRPr="00000000">
        <w:rPr>
          <w:rFonts w:ascii="Times New Roman" w:cs="Times New Roman" w:eastAsia="Times New Roman" w:hAnsi="Times New Roman"/>
          <w:sz w:val="28"/>
          <w:szCs w:val="28"/>
          <w:rtl w:val="0"/>
        </w:rPr>
        <w:t xml:space="preserve"> interior</w:t>
      </w:r>
      <w:r w:rsidDel="00000000" w:rsidR="00000000" w:rsidRPr="00000000">
        <w:rPr>
          <w:rFonts w:ascii="Times New Roman" w:cs="Times New Roman" w:eastAsia="Times New Roman" w:hAnsi="Times New Roman"/>
          <w:sz w:val="28"/>
          <w:szCs w:val="28"/>
          <w:rtl w:val="0"/>
        </w:rPr>
        <w:t xml:space="preserve"> appears to be comparatively uncommon. Jagannātha’s potential Buddha-connection has been extensively discussed since the nineteenth century with quite a lot of hypotheses advanced concerning the Buddhist antecedents of Jagannātha’s Śūnyapuruṣa aspect, anticipating </w:t>
      </w:r>
      <w:r w:rsidDel="00000000" w:rsidR="00000000" w:rsidRPr="00000000">
        <w:rPr>
          <w:rFonts w:ascii="Times New Roman" w:cs="Times New Roman" w:eastAsia="Times New Roman" w:hAnsi="Times New Roman"/>
          <w:i w:val="1"/>
          <w:iCs w:val="1"/>
          <w:sz w:val="28"/>
          <w:szCs w:val="28"/>
          <w:rtl w:val="0"/>
        </w:rPr>
        <w:t xml:space="preserve">brahmavastu</w:t>
      </w:r>
      <w:r w:rsidDel="00000000" w:rsidR="00000000" w:rsidRPr="00000000">
        <w:rPr>
          <w:rFonts w:ascii="Times New Roman" w:cs="Times New Roman" w:eastAsia="Times New Roman" w:hAnsi="Times New Roman"/>
          <w:sz w:val="28"/>
          <w:szCs w:val="28"/>
          <w:rtl w:val="0"/>
        </w:rPr>
        <w:t xml:space="preserve"> as Buddha-relic, or interpreting Jagannātha-Subhadrā-Balabhadra trinity as corresponding to the Buddha, Dharma, and Saṅgha. But the concept of Acala, which is essential to a more complete understanding of the Buddha-Jagannātha connection, has yet to receive adequate attention.</w:t>
      </w:r>
    </w:p>
    <w:p w:rsidR="00000000" w:rsidDel="00000000" w:rsidP="00000000" w:rsidRDefault="00000000" w:rsidRPr="00000000" w14:paraId="0000010D">
      <w:pPr>
        <w:ind w:left="0" w:firstLine="0"/>
        <w:jc w:val="both"/>
        <w:rPr>
          <w:rFonts w:ascii="Times New Roman" w:cs="Times New Roman" w:eastAsia="Times New Roman" w:hAnsi="Times New Roman"/>
          <w:sz w:val="28"/>
          <w:szCs w:val="28"/>
        </w:rPr>
      </w:pPr>
      <w:r w:rsidDel="00000000" w:rsidR="00000000" w:rsidRPr="00000000">
        <w:rPr>
          <w:rtl w:val="0"/>
        </w:rPr>
      </w:r>
    </w:p>
    <w:tbl>
      <w:tblPr>
        <w:tblStyle w:val="Table5"/>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5"/>
        <w:gridCol w:w="3345"/>
        <w:gridCol w:w="3285"/>
        <w:tblGridChange w:id="0">
          <w:tblGrid>
            <w:gridCol w:w="2385"/>
            <w:gridCol w:w="3345"/>
            <w:gridCol w:w="32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center"/>
              <w:rPr>
                <w:rFonts w:ascii="Times New Roman" w:cs="Times New Roman" w:eastAsia="Times New Roman" w:hAnsi="Times New Roman"/>
                <w:sz w:val="28"/>
                <w:szCs w:val="28"/>
              </w:rPr>
            </w:pPr>
            <w:r w:rsidDel="00000000" w:rsidR="00000000" w:rsidRPr="00000000">
              <w:rPr>
                <w:rFonts w:ascii="EB Garamond" w:cs="EB Garamond" w:eastAsia="EB Garamond" w:hAnsi="EB Garamond"/>
                <w:b w:val="1"/>
                <w:bCs w:val="1"/>
                <w:sz w:val="16"/>
                <w:szCs w:val="16"/>
                <w:rtl w:val="0"/>
              </w:rPr>
              <w:t xml:space="preserve">Theological, ritual, iconographic, and narrative parallels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center"/>
              <w:rPr>
                <w:rFonts w:ascii="EB Garamond" w:cs="EB Garamond" w:eastAsia="EB Garamond" w:hAnsi="EB Garamond"/>
                <w:b w:val="1"/>
                <w:bCs w:val="1"/>
                <w:sz w:val="16"/>
                <w:szCs w:val="16"/>
              </w:rPr>
            </w:pPr>
            <w:r w:rsidDel="00000000" w:rsidR="00000000" w:rsidRPr="00000000">
              <w:rPr>
                <w:rtl w:val="0"/>
              </w:rPr>
            </w:r>
          </w:p>
          <w:p w:rsidR="00000000" w:rsidDel="00000000" w:rsidP="00000000" w:rsidRDefault="00000000" w:rsidRPr="00000000" w14:paraId="00000110">
            <w:pPr>
              <w:widowControl w:val="0"/>
              <w:spacing w:line="240" w:lineRule="auto"/>
              <w:jc w:val="center"/>
              <w:rPr>
                <w:rFonts w:ascii="Times New Roman" w:cs="Times New Roman" w:eastAsia="Times New Roman" w:hAnsi="Times New Roman"/>
                <w:sz w:val="28"/>
                <w:szCs w:val="28"/>
              </w:rPr>
            </w:pPr>
            <w:r w:rsidDel="00000000" w:rsidR="00000000" w:rsidRPr="00000000">
              <w:rPr>
                <w:rFonts w:ascii="EB Garamond" w:cs="EB Garamond" w:eastAsia="EB Garamond" w:hAnsi="EB Garamond"/>
                <w:b w:val="1"/>
                <w:bCs w:val="1"/>
                <w:sz w:val="16"/>
                <w:szCs w:val="16"/>
                <w:rtl w:val="0"/>
              </w:rPr>
              <w:t xml:space="preserve">The Buddha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jc w:val="center"/>
              <w:rPr>
                <w:rFonts w:ascii="EB Garamond" w:cs="EB Garamond" w:eastAsia="EB Garamond" w:hAnsi="EB Garamond"/>
                <w:b w:val="1"/>
                <w:bCs w:val="1"/>
                <w:sz w:val="16"/>
                <w:szCs w:val="16"/>
              </w:rPr>
            </w:pPr>
            <w:r w:rsidDel="00000000" w:rsidR="00000000" w:rsidRPr="00000000">
              <w:rPr>
                <w:rtl w:val="0"/>
              </w:rPr>
            </w:r>
          </w:p>
          <w:p w:rsidR="00000000" w:rsidDel="00000000" w:rsidP="00000000" w:rsidRDefault="00000000" w:rsidRPr="00000000" w14:paraId="00000112">
            <w:pPr>
              <w:widowControl w:val="0"/>
              <w:spacing w:line="240" w:lineRule="auto"/>
              <w:jc w:val="center"/>
              <w:rPr>
                <w:rFonts w:ascii="Times New Roman" w:cs="Times New Roman" w:eastAsia="Times New Roman" w:hAnsi="Times New Roman"/>
                <w:sz w:val="28"/>
                <w:szCs w:val="28"/>
              </w:rPr>
            </w:pPr>
            <w:r w:rsidDel="00000000" w:rsidR="00000000" w:rsidRPr="00000000">
              <w:rPr>
                <w:rFonts w:ascii="EB Garamond" w:cs="EB Garamond" w:eastAsia="EB Garamond" w:hAnsi="EB Garamond"/>
                <w:b w:val="1"/>
                <w:bCs w:val="1"/>
                <w:sz w:val="16"/>
                <w:szCs w:val="16"/>
                <w:rtl w:val="0"/>
              </w:rPr>
              <w:t xml:space="preserve">Jagannātha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14">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15">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16">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17">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18">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Nīlācala, the Blue Immovable Mountain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In the earlier Mahāyāna Buddhist texts like </w:t>
            </w:r>
            <w:r w:rsidDel="00000000" w:rsidR="00000000" w:rsidRPr="00000000">
              <w:rPr>
                <w:rFonts w:ascii="Roboto Serif" w:cs="Roboto Serif" w:eastAsia="Roboto Serif" w:hAnsi="Roboto Serif"/>
                <w:i w:val="1"/>
                <w:iCs w:val="1"/>
                <w:sz w:val="16"/>
                <w:szCs w:val="16"/>
                <w:rtl w:val="0"/>
              </w:rPr>
              <w:t xml:space="preserve">Bhaiṣajyavastu</w:t>
            </w:r>
            <w:r w:rsidDel="00000000" w:rsidR="00000000" w:rsidRPr="00000000">
              <w:rPr>
                <w:rFonts w:ascii="Roboto Serif" w:cs="Roboto Serif" w:eastAsia="Roboto Serif" w:hAnsi="Roboto Serif"/>
                <w:sz w:val="16"/>
                <w:szCs w:val="16"/>
                <w:rtl w:val="0"/>
              </w:rPr>
              <w:t xml:space="preserve"> and </w:t>
            </w:r>
            <w:r w:rsidDel="00000000" w:rsidR="00000000" w:rsidRPr="00000000">
              <w:rPr>
                <w:rFonts w:ascii="Roboto Serif" w:cs="Roboto Serif" w:eastAsia="Roboto Serif" w:hAnsi="Roboto Serif"/>
                <w:i w:val="1"/>
                <w:iCs w:val="1"/>
                <w:sz w:val="16"/>
                <w:szCs w:val="16"/>
                <w:rtl w:val="0"/>
              </w:rPr>
              <w:t xml:space="preserve">Lalitavistara</w:t>
            </w:r>
            <w:r w:rsidDel="00000000" w:rsidR="00000000" w:rsidRPr="00000000">
              <w:rPr>
                <w:rFonts w:ascii="Roboto Serif" w:cs="Roboto Serif" w:eastAsia="Roboto Serif" w:hAnsi="Roboto Serif"/>
                <w:sz w:val="16"/>
                <w:szCs w:val="16"/>
                <w:rtl w:val="0"/>
              </w:rPr>
              <w:t xml:space="preserve">, the immovable meditating state of Śākyamuni had been depicted as </w:t>
            </w:r>
            <w:r w:rsidDel="00000000" w:rsidR="00000000" w:rsidRPr="00000000">
              <w:rPr>
                <w:rFonts w:ascii="Roboto Serif" w:cs="Roboto Serif" w:eastAsia="Roboto Serif" w:hAnsi="Roboto Serif"/>
                <w:i w:val="1"/>
                <w:iCs w:val="1"/>
                <w:sz w:val="16"/>
                <w:szCs w:val="16"/>
                <w:rtl w:val="0"/>
              </w:rPr>
              <w:t xml:space="preserve">nārāyaṇasaṃhanana śaila</w:t>
            </w:r>
            <w:r w:rsidDel="00000000" w:rsidR="00000000" w:rsidRPr="00000000">
              <w:rPr>
                <w:rFonts w:ascii="Roboto Serif" w:cs="Roboto Serif" w:eastAsia="Roboto Serif" w:hAnsi="Roboto Serif"/>
                <w:sz w:val="16"/>
                <w:szCs w:val="16"/>
                <w:rtl w:val="0"/>
              </w:rPr>
              <w:t xml:space="preserve">, literally established as firm as a mountain imbued with the supreme strength of Nārāyaṇa. This very conception later came to be represented as Akṣobhya, the blue-coloured meditating Buddha. Esoteric Buddhism also recognises a deity named Acala, who is understood as a wrathful emanation of Akṣobhya.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1B">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1C">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1D">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1E">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Jagannātha’s sacred abode is known as Nīlācala, and Jagannātha is consequently addressed as Nīlaśaila—the Blue Mountain.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0">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1">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2">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3">
            <w:pPr>
              <w:widowControl w:val="0"/>
              <w:spacing w:line="240" w:lineRule="auto"/>
              <w:jc w:val="left"/>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4">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Samantagocaracakṣu, the all-seer imagery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6">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7">
            <w:pPr>
              <w:widowControl w:val="0"/>
              <w:spacing w:line="240" w:lineRule="auto"/>
              <w:jc w:val="left"/>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8">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9">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In </w:t>
            </w:r>
            <w:r w:rsidDel="00000000" w:rsidR="00000000" w:rsidRPr="00000000">
              <w:rPr>
                <w:rFonts w:ascii="Roboto Serif" w:cs="Roboto Serif" w:eastAsia="Roboto Serif" w:hAnsi="Roboto Serif"/>
                <w:i w:val="1"/>
                <w:iCs w:val="1"/>
                <w:sz w:val="16"/>
                <w:szCs w:val="16"/>
                <w:rtl w:val="0"/>
              </w:rPr>
              <w:t xml:space="preserve">Ariyapariyesanā Sutta</w:t>
            </w:r>
            <w:r w:rsidDel="00000000" w:rsidR="00000000" w:rsidRPr="00000000">
              <w:rPr>
                <w:rFonts w:ascii="Roboto Serif" w:cs="Roboto Serif" w:eastAsia="Roboto Serif" w:hAnsi="Roboto Serif"/>
                <w:sz w:val="16"/>
                <w:szCs w:val="16"/>
                <w:rtl w:val="0"/>
              </w:rPr>
              <w:t xml:space="preserve">, Sahampati Brahmā addressed the Buddha as the seer of all and requested to watch the sentient beings all around standing on the crest of truth.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Jagannātha, besides dwelling on the Blue Mountain, possesses a pair of eyes as large as wheels, a highly unusual iconographic feature. Furthermore, the deity is represented without any visible organs of hearing, a feature that may be read in relation to the </w:t>
            </w:r>
            <w:r w:rsidDel="00000000" w:rsidR="00000000" w:rsidRPr="00000000">
              <w:rPr>
                <w:rFonts w:ascii="Roboto Serif" w:cs="Roboto Serif" w:eastAsia="Roboto Serif" w:hAnsi="Roboto Serif"/>
                <w:i w:val="1"/>
                <w:iCs w:val="1"/>
                <w:sz w:val="16"/>
                <w:szCs w:val="16"/>
                <w:rtl w:val="0"/>
              </w:rPr>
              <w:t xml:space="preserve">yogipratyakṣa</w:t>
            </w:r>
            <w:r w:rsidDel="00000000" w:rsidR="00000000" w:rsidRPr="00000000">
              <w:rPr>
                <w:rFonts w:ascii="Roboto Serif" w:cs="Roboto Serif" w:eastAsia="Roboto Serif" w:hAnsi="Roboto Serif"/>
                <w:sz w:val="16"/>
                <w:szCs w:val="16"/>
                <w:rtl w:val="0"/>
              </w:rPr>
              <w:t xml:space="preserve"> stand of Buddhist epistemology. The Buddha did not accord authority to what is merely heard, but privileged what is directly seen and realised through yogic practice.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C">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D">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E">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2F">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30">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Iconography of trinity</w:t>
            </w:r>
            <w:hyperlink w:anchor="_g7bql96mwbjm">
              <w:r w:rsidDel="00000000" w:rsidR="00000000" w:rsidRPr="00000000">
                <w:rPr>
                  <w:rFonts w:ascii="Roboto Serif" w:cs="Roboto Serif" w:eastAsia="Roboto Serif" w:hAnsi="Roboto Serif"/>
                  <w:color w:val="1155cc"/>
                  <w:sz w:val="16"/>
                  <w:szCs w:val="16"/>
                  <w:rtl w:val="0"/>
                </w:rPr>
                <w:t xml:space="preserve">⁹³</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Pr>
              <w:drawing>
                <wp:inline distB="114300" distT="114300" distL="114300" distR="114300">
                  <wp:extent cx="1935444" cy="1098252"/>
                  <wp:effectExtent b="0" l="0" r="0" t="0"/>
                  <wp:docPr id="2"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935444" cy="1098252"/>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From Sanchi Stupa Southern gate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Pr>
              <w:drawing>
                <wp:inline distB="114300" distT="114300" distL="114300" distR="114300">
                  <wp:extent cx="1885950" cy="1101545"/>
                  <wp:effectExtent b="0" l="0" r="0" t="0"/>
                  <wp:docPr id="1"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1885950" cy="1101545"/>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Jagannātha, Subhadrā, Balabhadra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jc w:val="left"/>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36">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Ritual of putting substance inside the idol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Placing gems, precious metals, relics, </w:t>
            </w:r>
            <w:r w:rsidDel="00000000" w:rsidR="00000000" w:rsidRPr="00000000">
              <w:rPr>
                <w:rFonts w:ascii="Roboto Serif" w:cs="Roboto Serif" w:eastAsia="Roboto Serif" w:hAnsi="Roboto Serif"/>
                <w:i w:val="1"/>
                <w:iCs w:val="1"/>
                <w:sz w:val="16"/>
                <w:szCs w:val="16"/>
                <w:rtl w:val="0"/>
              </w:rPr>
              <w:t xml:space="preserve">mantra</w:t>
            </w:r>
            <w:r w:rsidDel="00000000" w:rsidR="00000000" w:rsidRPr="00000000">
              <w:rPr>
                <w:rFonts w:ascii="Roboto Serif" w:cs="Roboto Serif" w:eastAsia="Roboto Serif" w:hAnsi="Roboto Serif"/>
                <w:sz w:val="16"/>
                <w:szCs w:val="16"/>
                <w:rtl w:val="0"/>
              </w:rPr>
              <w:t xml:space="preserve">-written papers inside the idol to render it a living embodiment and locus of the deity’s presence was a common custom among Buddhists.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ritual of installing </w:t>
            </w:r>
            <w:r w:rsidDel="00000000" w:rsidR="00000000" w:rsidRPr="00000000">
              <w:rPr>
                <w:rFonts w:ascii="Roboto Serif" w:cs="Roboto Serif" w:eastAsia="Roboto Serif" w:hAnsi="Roboto Serif"/>
                <w:i w:val="1"/>
                <w:iCs w:val="1"/>
                <w:sz w:val="16"/>
                <w:szCs w:val="16"/>
                <w:rtl w:val="0"/>
              </w:rPr>
              <w:t xml:space="preserve">brahmavastu</w:t>
            </w:r>
            <w:r w:rsidDel="00000000" w:rsidR="00000000" w:rsidRPr="00000000">
              <w:rPr>
                <w:rFonts w:ascii="Roboto Serif" w:cs="Roboto Serif" w:eastAsia="Roboto Serif" w:hAnsi="Roboto Serif"/>
                <w:sz w:val="16"/>
                <w:szCs w:val="16"/>
                <w:rtl w:val="0"/>
              </w:rPr>
              <w:t xml:space="preserve"> in the image of Jagannātha is closer to Buddhist customs. However, attempts to identify </w:t>
            </w:r>
            <w:r w:rsidDel="00000000" w:rsidR="00000000" w:rsidRPr="00000000">
              <w:rPr>
                <w:rFonts w:ascii="Roboto Serif" w:cs="Roboto Serif" w:eastAsia="Roboto Serif" w:hAnsi="Roboto Serif"/>
                <w:i w:val="1"/>
                <w:iCs w:val="1"/>
                <w:sz w:val="16"/>
                <w:szCs w:val="16"/>
                <w:rtl w:val="0"/>
              </w:rPr>
              <w:t xml:space="preserve">brahmavastu</w:t>
            </w:r>
            <w:r w:rsidDel="00000000" w:rsidR="00000000" w:rsidRPr="00000000">
              <w:rPr>
                <w:rFonts w:ascii="Roboto Serif" w:cs="Roboto Serif" w:eastAsia="Roboto Serif" w:hAnsi="Roboto Serif"/>
                <w:sz w:val="16"/>
                <w:szCs w:val="16"/>
                <w:rtl w:val="0"/>
              </w:rPr>
              <w:t xml:space="preserve"> as a Buddha-relic need concrete proof.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jc w:val="left"/>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3A">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The </w:t>
            </w:r>
            <w:r w:rsidDel="00000000" w:rsidR="00000000" w:rsidRPr="00000000">
              <w:rPr>
                <w:rFonts w:ascii="Roboto Serif" w:cs="Roboto Serif" w:eastAsia="Roboto Serif" w:hAnsi="Roboto Serif"/>
                <w:i w:val="1"/>
                <w:iCs w:val="1"/>
                <w:sz w:val="16"/>
                <w:szCs w:val="16"/>
                <w:rtl w:val="0"/>
              </w:rPr>
              <w:t xml:space="preserve">Śūnyapuruṣa</w:t>
            </w:r>
            <w:r w:rsidDel="00000000" w:rsidR="00000000" w:rsidRPr="00000000">
              <w:rPr>
                <w:rFonts w:ascii="Roboto Serif" w:cs="Roboto Serif" w:eastAsia="Roboto Serif" w:hAnsi="Roboto Serif"/>
                <w:sz w:val="16"/>
                <w:szCs w:val="16"/>
                <w:rtl w:val="0"/>
              </w:rPr>
              <w:t xml:space="preserve"> aspect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The Dharma-body of the Buddha is contemplated as empty space, devoid of any shape, colour, or attribution.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The Pañcasakhā tradition of Odia Vaiṣṇavism regarded Jagannātha as </w:t>
            </w:r>
            <w:r w:rsidDel="00000000" w:rsidR="00000000" w:rsidRPr="00000000">
              <w:rPr>
                <w:rFonts w:ascii="Roboto Serif" w:cs="Roboto Serif" w:eastAsia="Roboto Serif" w:hAnsi="Roboto Serif"/>
                <w:i w:val="1"/>
                <w:iCs w:val="1"/>
                <w:sz w:val="16"/>
                <w:szCs w:val="16"/>
                <w:rtl w:val="0"/>
              </w:rPr>
              <w:t xml:space="preserve">Śūnyapuruṣa</w:t>
            </w:r>
            <w:r w:rsidDel="00000000" w:rsidR="00000000" w:rsidRPr="00000000">
              <w:rPr>
                <w:rFonts w:ascii="Roboto Serif" w:cs="Roboto Serif" w:eastAsia="Roboto Serif" w:hAnsi="Roboto Serif"/>
                <w:sz w:val="16"/>
                <w:szCs w:val="16"/>
                <w:rtl w:val="0"/>
              </w:rPr>
              <w:t xml:space="preserve">, the empty Brahman,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3E">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3F">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40">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41">
            <w:pPr>
              <w:widowControl w:val="0"/>
              <w:spacing w:line="240" w:lineRule="auto"/>
              <w:jc w:val="center"/>
              <w:rPr>
                <w:rFonts w:ascii="Times New Roman" w:cs="Times New Roman" w:eastAsia="Times New Roman" w:hAnsi="Times New Roman"/>
                <w:i w:val="1"/>
                <w:iCs w:val="1"/>
                <w:sz w:val="28"/>
                <w:szCs w:val="28"/>
              </w:rPr>
            </w:pPr>
            <w:r w:rsidDel="00000000" w:rsidR="00000000" w:rsidRPr="00000000">
              <w:rPr>
                <w:rFonts w:ascii="Roboto Serif" w:cs="Roboto Serif" w:eastAsia="Roboto Serif" w:hAnsi="Roboto Serif"/>
                <w:sz w:val="16"/>
                <w:szCs w:val="16"/>
                <w:rtl w:val="0"/>
              </w:rPr>
              <w:t xml:space="preserve">Relation with the Sun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jc w:val="left"/>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43">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As a descendant of Ikṣvāku lineage, the Buddha was renowned by the epithet </w:t>
            </w:r>
            <w:r w:rsidDel="00000000" w:rsidR="00000000" w:rsidRPr="00000000">
              <w:rPr>
                <w:rFonts w:ascii="Roboto Serif" w:cs="Roboto Serif" w:eastAsia="Roboto Serif" w:hAnsi="Roboto Serif"/>
                <w:i w:val="1"/>
                <w:iCs w:val="1"/>
                <w:sz w:val="16"/>
                <w:szCs w:val="16"/>
                <w:rtl w:val="0"/>
              </w:rPr>
              <w:t xml:space="preserve">sūryabandhu</w:t>
            </w:r>
            <w:r w:rsidDel="00000000" w:rsidR="00000000" w:rsidRPr="00000000">
              <w:rPr>
                <w:rFonts w:ascii="Roboto Serif" w:cs="Roboto Serif" w:eastAsia="Roboto Serif" w:hAnsi="Roboto Serif"/>
                <w:sz w:val="16"/>
                <w:szCs w:val="16"/>
                <w:rtl w:val="0"/>
              </w:rPr>
              <w:t xml:space="preserve"> which gradually led to his assimilation into the Vedic conception of the Sun as the awakener of the inner self.</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The chariot festival of Jagannātha primarily marks the culmination of the Sun’s annual northward course. Hence, it is said, </w:t>
            </w:r>
            <w:r w:rsidDel="00000000" w:rsidR="00000000" w:rsidRPr="00000000">
              <w:rPr>
                <w:rFonts w:ascii="Roboto Serif" w:cs="Roboto Serif" w:eastAsia="Roboto Serif" w:hAnsi="Roboto Serif"/>
                <w:i w:val="1"/>
                <w:iCs w:val="1"/>
                <w:sz w:val="16"/>
                <w:szCs w:val="16"/>
                <w:rtl w:val="0"/>
              </w:rPr>
              <w:t xml:space="preserve">rathasthaṃ vāmanaṃ dṛṣṭvā punarjanma na vidyate</w:t>
            </w:r>
            <w:r w:rsidDel="00000000" w:rsidR="00000000" w:rsidRPr="00000000">
              <w:rPr>
                <w:rFonts w:ascii="Roboto Serif" w:cs="Roboto Serif" w:eastAsia="Roboto Serif" w:hAnsi="Roboto Serif"/>
                <w:sz w:val="16"/>
                <w:szCs w:val="16"/>
                <w:rtl w:val="0"/>
              </w:rPr>
              <w:t xml:space="preserve">—one who beholds the Lord upon the chariot in the form of Trivikrama attains liberation from the cycle of birth and death.</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46">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47">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48">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49">
            <w:pPr>
              <w:widowControl w:val="0"/>
              <w:spacing w:line="240" w:lineRule="auto"/>
              <w:jc w:val="center"/>
              <w:rPr>
                <w:rFonts w:ascii="Times New Roman" w:cs="Times New Roman" w:eastAsia="Times New Roman" w:hAnsi="Times New Roman"/>
                <w:i w:val="1"/>
                <w:iCs w:val="1"/>
                <w:sz w:val="28"/>
                <w:szCs w:val="28"/>
              </w:rPr>
            </w:pPr>
            <w:r w:rsidDel="00000000" w:rsidR="00000000" w:rsidRPr="00000000">
              <w:rPr>
                <w:rFonts w:ascii="Roboto Serif" w:cs="Roboto Serif" w:eastAsia="Roboto Serif" w:hAnsi="Roboto Serif"/>
                <w:sz w:val="16"/>
                <w:szCs w:val="16"/>
                <w:rtl w:val="0"/>
              </w:rPr>
              <w:t xml:space="preserve">Iconography of wheel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4B">
            <w:pPr>
              <w:widowControl w:val="0"/>
              <w:spacing w:line="240" w:lineRule="auto"/>
              <w:jc w:val="left"/>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4C">
            <w:pPr>
              <w:widowControl w:val="0"/>
              <w:spacing w:line="240" w:lineRule="auto"/>
              <w:jc w:val="left"/>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4D">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The Buddhist wheel of </w:t>
            </w:r>
            <w:r w:rsidDel="00000000" w:rsidR="00000000" w:rsidRPr="00000000">
              <w:rPr>
                <w:rFonts w:ascii="Roboto Serif" w:cs="Roboto Serif" w:eastAsia="Roboto Serif" w:hAnsi="Roboto Serif"/>
                <w:i w:val="1"/>
                <w:iCs w:val="1"/>
                <w:sz w:val="16"/>
                <w:szCs w:val="16"/>
                <w:rtl w:val="0"/>
              </w:rPr>
              <w:t xml:space="preserve">dharma</w:t>
            </w:r>
            <w:r w:rsidDel="00000000" w:rsidR="00000000" w:rsidRPr="00000000">
              <w:rPr>
                <w:rFonts w:ascii="Roboto Serif" w:cs="Roboto Serif" w:eastAsia="Roboto Serif" w:hAnsi="Roboto Serif"/>
                <w:sz w:val="16"/>
                <w:szCs w:val="16"/>
                <w:rtl w:val="0"/>
              </w:rPr>
              <w:t xml:space="preserve"> is depicted with eight spokes, representing the Eightfold Path.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The wheel installed atop the spire of the Jagannātha Temple also consists of eight spokes. The chariot wheels of the Sun Temple at Koṇārka are likewise eight-spoked, representing the eight divisions of the day. Thus, in Odisha, </w:t>
            </w:r>
            <w:r w:rsidDel="00000000" w:rsidR="00000000" w:rsidRPr="00000000">
              <w:rPr>
                <w:rFonts w:ascii="Roboto Serif" w:cs="Roboto Serif" w:eastAsia="Roboto Serif" w:hAnsi="Roboto Serif"/>
                <w:i w:val="1"/>
                <w:iCs w:val="1"/>
                <w:sz w:val="16"/>
                <w:szCs w:val="16"/>
                <w:rtl w:val="0"/>
              </w:rPr>
              <w:t xml:space="preserve">Sudarśana cakra</w:t>
            </w:r>
            <w:r w:rsidDel="00000000" w:rsidR="00000000" w:rsidRPr="00000000">
              <w:rPr>
                <w:rFonts w:ascii="Roboto Serif" w:cs="Roboto Serif" w:eastAsia="Roboto Serif" w:hAnsi="Roboto Serif"/>
                <w:sz w:val="16"/>
                <w:szCs w:val="16"/>
                <w:rtl w:val="0"/>
              </w:rPr>
              <w:t xml:space="preserve"> of Viṣṇu, chariot wheels of the Sun, and </w:t>
            </w:r>
            <w:r w:rsidDel="00000000" w:rsidR="00000000" w:rsidRPr="00000000">
              <w:rPr>
                <w:rFonts w:ascii="Roboto Serif" w:cs="Roboto Serif" w:eastAsia="Roboto Serif" w:hAnsi="Roboto Serif"/>
                <w:i w:val="1"/>
                <w:iCs w:val="1"/>
                <w:sz w:val="16"/>
                <w:szCs w:val="16"/>
                <w:rtl w:val="0"/>
              </w:rPr>
              <w:t xml:space="preserve">dharmacakra</w:t>
            </w:r>
            <w:r w:rsidDel="00000000" w:rsidR="00000000" w:rsidRPr="00000000">
              <w:rPr>
                <w:rFonts w:ascii="Roboto Serif" w:cs="Roboto Serif" w:eastAsia="Roboto Serif" w:hAnsi="Roboto Serif"/>
                <w:sz w:val="16"/>
                <w:szCs w:val="16"/>
                <w:rtl w:val="0"/>
              </w:rPr>
              <w:t xml:space="preserve"> of the Buddha converge in a single symbolic form.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50">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51">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52">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53">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54">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55">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56">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The narrative of incomplete image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jc w:val="center"/>
              <w:rPr>
                <w:rFonts w:ascii="Roboto Serif" w:cs="Roboto Serif" w:eastAsia="Roboto Serif" w:hAnsi="Roboto Serif"/>
                <w:sz w:val="16"/>
                <w:szCs w:val="16"/>
              </w:rPr>
            </w:pPr>
            <w:r w:rsidDel="00000000" w:rsidR="00000000" w:rsidRPr="00000000">
              <w:rPr>
                <w:rFonts w:ascii="Roboto Serif" w:cs="Roboto Serif" w:eastAsia="Roboto Serif" w:hAnsi="Roboto Serif"/>
                <w:sz w:val="16"/>
                <w:szCs w:val="16"/>
                <w:rtl w:val="0"/>
              </w:rPr>
              <w:t xml:space="preserve">According to the traditional account of Vajrāsana, Bodhisattva Maitreya appeared to fashion the Buddha figure of the temple disguising himself as a Brahmin artisan. </w:t>
            </w:r>
            <w:r w:rsidDel="00000000" w:rsidR="00000000" w:rsidRPr="00000000">
              <w:rPr>
                <w:rFonts w:ascii="Roboto Serif" w:cs="Roboto Serif" w:eastAsia="Roboto Serif" w:hAnsi="Roboto Serif"/>
                <w:sz w:val="16"/>
                <w:szCs w:val="16"/>
                <w:rtl w:val="0"/>
              </w:rPr>
              <w:t xml:space="preserve">He instructed</w:t>
            </w:r>
            <w:r w:rsidDel="00000000" w:rsidR="00000000" w:rsidRPr="00000000">
              <w:rPr>
                <w:rFonts w:ascii="Roboto Serif" w:cs="Roboto Serif" w:eastAsia="Roboto Serif" w:hAnsi="Roboto Serif"/>
                <w:sz w:val="16"/>
                <w:szCs w:val="16"/>
                <w:rtl w:val="0"/>
              </w:rPr>
              <w:t xml:space="preserve"> to place a pile of scented soil and a lamp inside the temple hall, and to fasten the doors for six months after he had gone in. The last condition being violated by opening the doors after four months, he disappeared without leaving a trace. Although the Buddha figure was almost finished, above the right breast the material was not yet completely rounded off.</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59">
            <w:pPr>
              <w:widowControl w:val="0"/>
              <w:spacing w:line="240" w:lineRule="auto"/>
              <w:jc w:val="center"/>
              <w:rPr>
                <w:rFonts w:ascii="Roboto Serif" w:cs="Roboto Serif" w:eastAsia="Roboto Serif" w:hAnsi="Roboto Serif"/>
                <w:sz w:val="16"/>
                <w:szCs w:val="16"/>
              </w:rPr>
            </w:pPr>
            <w:r w:rsidDel="00000000" w:rsidR="00000000" w:rsidRPr="00000000">
              <w:rPr>
                <w:rtl w:val="0"/>
              </w:rPr>
            </w:r>
          </w:p>
          <w:p w:rsidR="00000000" w:rsidDel="00000000" w:rsidP="00000000" w:rsidRDefault="00000000" w:rsidRPr="00000000" w14:paraId="0000015A">
            <w:pPr>
              <w:widowControl w:val="0"/>
              <w:spacing w:line="240" w:lineRule="auto"/>
              <w:jc w:val="center"/>
              <w:rPr>
                <w:rFonts w:ascii="Times New Roman" w:cs="Times New Roman" w:eastAsia="Times New Roman" w:hAnsi="Times New Roman"/>
                <w:sz w:val="28"/>
                <w:szCs w:val="28"/>
              </w:rPr>
            </w:pPr>
            <w:r w:rsidDel="00000000" w:rsidR="00000000" w:rsidRPr="00000000">
              <w:rPr>
                <w:rFonts w:ascii="Roboto Serif" w:cs="Roboto Serif" w:eastAsia="Roboto Serif" w:hAnsi="Roboto Serif"/>
                <w:sz w:val="16"/>
                <w:szCs w:val="16"/>
                <w:rtl w:val="0"/>
              </w:rPr>
              <w:t xml:space="preserve">The traditional account holds that Viśvakarmā took the guise of a master craftsman and agreed to fashion the three sacred figures. He stipulated, however, that he be left entirely undisturbed within the enclosed temple chamber for a period of twenty-one days. But the doors were opened prematurely on the fifteenth day, and the carpenter vanished, leaving the wooden images unfinished.</w:t>
            </w:r>
            <w:r w:rsidDel="00000000" w:rsidR="00000000" w:rsidRPr="00000000">
              <w:rPr>
                <w:rtl w:val="0"/>
              </w:rPr>
            </w:r>
          </w:p>
        </w:tc>
      </w:tr>
    </w:tbl>
    <w:p w:rsidR="00000000" w:rsidDel="00000000" w:rsidP="00000000" w:rsidRDefault="00000000" w:rsidRPr="00000000" w14:paraId="0000015B">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C">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Archeological Survey of India once claimed that the Daśāvatāra panel on top of the main gate of Jagannātha Temple featured Jagannātha as the ninth incarnation instead of the Buddha.</w:t>
      </w:r>
      <w:hyperlink w:anchor="_zbimme6iutw7">
        <w:r w:rsidDel="00000000" w:rsidR="00000000" w:rsidRPr="00000000">
          <w:rPr>
            <w:rFonts w:ascii="Times New Roman" w:cs="Times New Roman" w:eastAsia="Times New Roman" w:hAnsi="Times New Roman"/>
            <w:color w:val="1155cc"/>
            <w:sz w:val="28"/>
            <w:szCs w:val="28"/>
            <w:rtl w:val="0"/>
          </w:rPr>
          <w:t xml:space="preserve">⁹⁴</w:t>
        </w:r>
      </w:hyperlink>
      <w:r w:rsidDel="00000000" w:rsidR="00000000" w:rsidRPr="00000000">
        <w:rPr>
          <w:rFonts w:ascii="Times New Roman" w:cs="Times New Roman" w:eastAsia="Times New Roman" w:hAnsi="Times New Roman"/>
          <w:sz w:val="28"/>
          <w:szCs w:val="28"/>
          <w:rtl w:val="0"/>
        </w:rPr>
        <w:t xml:space="preserve"> The Temple authority and scholars, however, strongly opposed that claim, and the incident remained controversial. Whether or not the ninth incarnation’s hold in Odisha had any specific link with Jagannātha, worthy of noting is Odisha’s indifference to the Māyāmoha narrative. Despite Buddhist Tāntric practices being culturally suppressed, the Buddha was never regarded in Odia faith as the propagator of a false doctrine, but rather as an embodiment of boundless compassion.</w:t>
      </w:r>
    </w:p>
    <w:p w:rsidR="00000000" w:rsidDel="00000000" w:rsidP="00000000" w:rsidRDefault="00000000" w:rsidRPr="00000000" w14:paraId="0000015D">
      <w:pPr>
        <w:pStyle w:val="Heading1"/>
        <w:numPr>
          <w:ilvl w:val="0"/>
          <w:numId w:val="8"/>
        </w:numPr>
        <w:spacing w:line="240" w:lineRule="auto"/>
        <w:ind w:left="720" w:hanging="360"/>
        <w:rPr>
          <w:rFonts w:ascii="EB Garamond" w:cs="EB Garamond" w:eastAsia="EB Garamond" w:hAnsi="EB Garamond"/>
        </w:rPr>
      </w:pPr>
      <w:bookmarkStart w:colFirst="0" w:colLast="0" w:name="_bsiohn4muirg" w:id="9"/>
      <w:bookmarkEnd w:id="9"/>
      <w:r w:rsidDel="00000000" w:rsidR="00000000" w:rsidRPr="00000000">
        <w:rPr>
          <w:rFonts w:ascii="EB Garamond" w:cs="EB Garamond" w:eastAsia="EB Garamond" w:hAnsi="EB Garamond"/>
          <w:rtl w:val="0"/>
        </w:rPr>
        <w:t xml:space="preserve">Buddhist attitude towards the Hindu incorporation of the Buddha</w:t>
      </w:r>
    </w:p>
    <w:p w:rsidR="00000000" w:rsidDel="00000000" w:rsidP="00000000" w:rsidRDefault="00000000" w:rsidRPr="00000000" w14:paraId="0000015E">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discussion so far indicates that, even if the Buddhists from Sarvāstivāda to early Mahāyāna period directly or indirectly contributed to the incorporation of the Buddha into Daśāvatāra, the Buddhist corpus evolved in such development is very different from the Buddhist corpus familiar today. The revival project of Indian Buddhism since the late nineteenth century has been exclusively based on Pāḷi Canon; whereas the selected tradition neither admits any theological link between the Buddha and Nārāyaṇa, nor provides any ground for the concept of incarnation. Correspondence of the Brahmā-verse in </w:t>
      </w:r>
      <w:r w:rsidDel="00000000" w:rsidR="00000000" w:rsidRPr="00000000">
        <w:rPr>
          <w:rFonts w:ascii="Times New Roman" w:cs="Times New Roman" w:eastAsia="Times New Roman" w:hAnsi="Times New Roman"/>
          <w:i w:val="1"/>
          <w:iCs w:val="1"/>
          <w:sz w:val="28"/>
          <w:szCs w:val="28"/>
          <w:rtl w:val="0"/>
        </w:rPr>
        <w:t xml:space="preserve">Ariyapariyesanā Sutta</w:t>
      </w:r>
      <w:r w:rsidDel="00000000" w:rsidR="00000000" w:rsidRPr="00000000">
        <w:rPr>
          <w:rFonts w:ascii="Times New Roman" w:cs="Times New Roman" w:eastAsia="Times New Roman" w:hAnsi="Times New Roman"/>
          <w:sz w:val="28"/>
          <w:szCs w:val="28"/>
          <w:rtl w:val="0"/>
        </w:rPr>
        <w:t xml:space="preserve"> with the </w:t>
      </w:r>
      <w:r w:rsidDel="00000000" w:rsidR="00000000" w:rsidRPr="00000000">
        <w:rPr>
          <w:rFonts w:ascii="Times New Roman" w:cs="Times New Roman" w:eastAsia="Times New Roman" w:hAnsi="Times New Roman"/>
          <w:i w:val="1"/>
          <w:iCs w:val="1"/>
          <w:sz w:val="28"/>
          <w:szCs w:val="28"/>
          <w:rtl w:val="0"/>
        </w:rPr>
        <w:t xml:space="preserve">Ṛgvedic</w:t>
      </w:r>
      <w:r w:rsidDel="00000000" w:rsidR="00000000" w:rsidRPr="00000000">
        <w:rPr>
          <w:rFonts w:ascii="Times New Roman" w:cs="Times New Roman" w:eastAsia="Times New Roman" w:hAnsi="Times New Roman"/>
          <w:sz w:val="28"/>
          <w:szCs w:val="28"/>
          <w:rtl w:val="0"/>
        </w:rPr>
        <w:t xml:space="preserve"> depiction of Viṣṇu dwelling upon the mountain summit cannot be easily grasped without knowledge of the latter. Furthermore, regardless of how frequently the Buddha may be found having a link with Viṣṇu in Sarvāstivāda, Lokottaravāda, and earlier Mahāyāna texts, the core belief of Buddhism only acknowledges the Buddha, and not Viṣṇu, as the ultimate reality. In many instances, Buddhists even subordinated Viṣṇu to the Buddha as a minor entity. Many forms of Avalokiteśvara along with the very fundamental depiction of the deity owe to both </w:t>
      </w:r>
      <w:r w:rsidDel="00000000" w:rsidR="00000000" w:rsidRPr="00000000">
        <w:rPr>
          <w:rFonts w:ascii="Times New Roman" w:cs="Times New Roman" w:eastAsia="Times New Roman" w:hAnsi="Times New Roman"/>
          <w:i w:val="1"/>
          <w:iCs w:val="1"/>
          <w:sz w:val="28"/>
          <w:szCs w:val="28"/>
          <w:rtl w:val="0"/>
        </w:rPr>
        <w:t xml:space="preserve">Ṛgvedic</w:t>
      </w:r>
      <w:r w:rsidDel="00000000" w:rsidR="00000000" w:rsidRPr="00000000">
        <w:rPr>
          <w:rFonts w:ascii="Times New Roman" w:cs="Times New Roman" w:eastAsia="Times New Roman" w:hAnsi="Times New Roman"/>
          <w:sz w:val="28"/>
          <w:szCs w:val="28"/>
          <w:rtl w:val="0"/>
        </w:rPr>
        <w:t xml:space="preserve"> mountain-dwelling Viṣṇu and Kailāsa-dwelling Śiva, but </w:t>
      </w:r>
      <w:r w:rsidDel="00000000" w:rsidR="00000000" w:rsidRPr="00000000">
        <w:rPr>
          <w:rFonts w:ascii="Times New Roman" w:cs="Times New Roman" w:eastAsia="Times New Roman" w:hAnsi="Times New Roman"/>
          <w:i w:val="1"/>
          <w:iCs w:val="1"/>
          <w:sz w:val="28"/>
          <w:szCs w:val="28"/>
          <w:rtl w:val="0"/>
        </w:rPr>
        <w:t xml:space="preserve">Guṇakāraṇḍavyūha Sūtra</w:t>
      </w:r>
      <w:r w:rsidDel="00000000" w:rsidR="00000000" w:rsidRPr="00000000">
        <w:rPr>
          <w:rFonts w:ascii="Times New Roman" w:cs="Times New Roman" w:eastAsia="Times New Roman" w:hAnsi="Times New Roman"/>
          <w:sz w:val="28"/>
          <w:szCs w:val="28"/>
          <w:rtl w:val="0"/>
        </w:rPr>
        <w:t xml:space="preserve"> claims Avalokiteśvara as the primordial Lord who holds within himself all the major Vedic gods. The same text hints at a frugal contest of supremacy in its account of King Balī, who was deceived and pinned into the netherworld by the Vāmana incarnation. Avalokiteśvara, for sake of compassion, did not ignore the King’s urge and liberated him through bestowing Buddhist teachings. Rādhasvāmī’s </w:t>
      </w:r>
      <w:r w:rsidDel="00000000" w:rsidR="00000000" w:rsidRPr="00000000">
        <w:rPr>
          <w:rFonts w:ascii="Times New Roman" w:cs="Times New Roman" w:eastAsia="Times New Roman" w:hAnsi="Times New Roman"/>
          <w:i w:val="1"/>
          <w:iCs w:val="1"/>
          <w:sz w:val="28"/>
          <w:szCs w:val="28"/>
          <w:rtl w:val="0"/>
        </w:rPr>
        <w:t xml:space="preserve">Viśeṣastava</w:t>
      </w:r>
      <w:r w:rsidDel="00000000" w:rsidR="00000000" w:rsidRPr="00000000">
        <w:rPr>
          <w:rFonts w:ascii="Times New Roman" w:cs="Times New Roman" w:eastAsia="Times New Roman" w:hAnsi="Times New Roman"/>
          <w:sz w:val="28"/>
          <w:szCs w:val="28"/>
          <w:rtl w:val="0"/>
        </w:rPr>
        <w:t xml:space="preserve"> employs deliberate comparative portrayals to magnify the Buddha’s qualities and conduct over those of all other incarnations, such as Rāma, Kṛṣṇa, and Vāmana, as well as those of Viṣṇu and other gods. </w:t>
      </w:r>
      <w:r w:rsidDel="00000000" w:rsidR="00000000" w:rsidRPr="00000000">
        <w:rPr>
          <w:rFonts w:ascii="Times New Roman" w:cs="Times New Roman" w:eastAsia="Times New Roman" w:hAnsi="Times New Roman"/>
          <w:i w:val="1"/>
          <w:iCs w:val="1"/>
          <w:sz w:val="28"/>
          <w:szCs w:val="28"/>
          <w:rtl w:val="0"/>
        </w:rPr>
        <w:t xml:space="preserve">Devātiśayastotra</w:t>
      </w:r>
      <w:r w:rsidDel="00000000" w:rsidR="00000000" w:rsidRPr="00000000">
        <w:rPr>
          <w:rFonts w:ascii="Times New Roman" w:cs="Times New Roman" w:eastAsia="Times New Roman" w:hAnsi="Times New Roman"/>
          <w:sz w:val="28"/>
          <w:szCs w:val="28"/>
          <w:rtl w:val="0"/>
        </w:rPr>
        <w:t xml:space="preserve">, attributed to Śaṅkarasvāmī,</w:t>
      </w:r>
      <w:hyperlink w:anchor="_xntrialxpbby">
        <w:r w:rsidDel="00000000" w:rsidR="00000000" w:rsidRPr="00000000">
          <w:rPr>
            <w:rFonts w:ascii="Times New Roman" w:cs="Times New Roman" w:eastAsia="Times New Roman" w:hAnsi="Times New Roman"/>
            <w:color w:val="1155cc"/>
            <w:sz w:val="28"/>
            <w:szCs w:val="28"/>
            <w:rtl w:val="0"/>
          </w:rPr>
          <w:t xml:space="preserve">⁹⁵</w:t>
        </w:r>
      </w:hyperlink>
      <w:r w:rsidDel="00000000" w:rsidR="00000000" w:rsidRPr="00000000">
        <w:rPr>
          <w:rFonts w:ascii="Times New Roman" w:cs="Times New Roman" w:eastAsia="Times New Roman" w:hAnsi="Times New Roman"/>
          <w:sz w:val="28"/>
          <w:szCs w:val="28"/>
          <w:rtl w:val="0"/>
        </w:rPr>
        <w:t xml:space="preserve"> belongs to the same genre as </w:t>
      </w:r>
      <w:r w:rsidDel="00000000" w:rsidR="00000000" w:rsidRPr="00000000">
        <w:rPr>
          <w:rFonts w:ascii="Times New Roman" w:cs="Times New Roman" w:eastAsia="Times New Roman" w:hAnsi="Times New Roman"/>
          <w:i w:val="1"/>
          <w:iCs w:val="1"/>
          <w:sz w:val="28"/>
          <w:szCs w:val="28"/>
          <w:rtl w:val="0"/>
        </w:rPr>
        <w:t xml:space="preserve">Viśeṣastava</w:t>
      </w:r>
      <w:r w:rsidDel="00000000" w:rsidR="00000000" w:rsidRPr="00000000">
        <w:rPr>
          <w:rFonts w:ascii="Times New Roman" w:cs="Times New Roman" w:eastAsia="Times New Roman" w:hAnsi="Times New Roman"/>
          <w:sz w:val="28"/>
          <w:szCs w:val="28"/>
          <w:rtl w:val="0"/>
        </w:rPr>
        <w:t xml:space="preserve"> and contains a clear reference to the Purāṇic ambivalence surrounding the identification of the Buddha as an incarnation of Viṣṇu. This eulogy also questions the identification, observing the incompatibility between the Buddha, who is free from attachments and aversion, and Viṣṇu as portrayed in Purāṇas, with his actions embellished to cast him as driven by attachment and aversion.</w:t>
      </w:r>
      <w:hyperlink w:anchor="_dkeiovv1z09u">
        <w:r w:rsidDel="00000000" w:rsidR="00000000" w:rsidRPr="00000000">
          <w:rPr>
            <w:rFonts w:ascii="Times New Roman" w:cs="Times New Roman" w:eastAsia="Times New Roman" w:hAnsi="Times New Roman"/>
            <w:color w:val="1155cc"/>
            <w:sz w:val="28"/>
            <w:szCs w:val="28"/>
            <w:rtl w:val="0"/>
          </w:rPr>
          <w:t xml:space="preserve">⁹⁶</w:t>
        </w:r>
      </w:hyperlink>
      <w:r w:rsidDel="00000000" w:rsidR="00000000" w:rsidRPr="00000000">
        <w:rPr>
          <w:rFonts w:ascii="Times New Roman" w:cs="Times New Roman" w:eastAsia="Times New Roman" w:hAnsi="Times New Roman"/>
          <w:sz w:val="28"/>
          <w:szCs w:val="28"/>
          <w:rtl w:val="0"/>
        </w:rPr>
        <w:t xml:space="preserve"> Bhāviveka refutes the very idea of Daśāvatāra in </w:t>
      </w:r>
      <w:r w:rsidDel="00000000" w:rsidR="00000000" w:rsidRPr="00000000">
        <w:rPr>
          <w:rFonts w:ascii="Times New Roman" w:cs="Times New Roman" w:eastAsia="Times New Roman" w:hAnsi="Times New Roman"/>
          <w:i w:val="1"/>
          <w:iCs w:val="1"/>
          <w:sz w:val="28"/>
          <w:szCs w:val="28"/>
          <w:rtl w:val="0"/>
        </w:rPr>
        <w:t xml:space="preserve">Tarkajvālā</w:t>
      </w:r>
      <w:r w:rsidDel="00000000" w:rsidR="00000000" w:rsidRPr="00000000">
        <w:rPr>
          <w:rFonts w:ascii="Times New Roman" w:cs="Times New Roman" w:eastAsia="Times New Roman" w:hAnsi="Times New Roman"/>
          <w:sz w:val="28"/>
          <w:szCs w:val="28"/>
          <w:rtl w:val="0"/>
        </w:rPr>
        <w:t xml:space="preserve"> on the grounds that if Viṣṇu is omnipresent and all-pervading, it is logically untenable to conceive of him as descending in the form of a particular incarnation. This argument, however, may be regarded as little more than a logical maneuver, for it can equally be turned against the Buddhist notion of the three Buddha-bodies. Nevertheless, none of these objections or refutations bears any unusually strong resentment towards Brahmins, accusing that the identification of the Buddha as a Viṣṇu incarnation had threatened the very existence of the Buddha’s doctrine. In addition, the concept of incarnations was not entirely dismissed by Esoteric Buddhism. </w:t>
      </w:r>
      <w:r w:rsidDel="00000000" w:rsidR="00000000" w:rsidRPr="00000000">
        <w:rPr>
          <w:rFonts w:ascii="Times New Roman" w:cs="Times New Roman" w:eastAsia="Times New Roman" w:hAnsi="Times New Roman"/>
          <w:i w:val="1"/>
          <w:iCs w:val="1"/>
          <w:sz w:val="28"/>
          <w:szCs w:val="28"/>
          <w:rtl w:val="0"/>
        </w:rPr>
        <w:t xml:space="preserve">Vajramālā</w:t>
      </w:r>
      <w:r w:rsidDel="00000000" w:rsidR="00000000" w:rsidRPr="00000000">
        <w:rPr>
          <w:rFonts w:ascii="Times New Roman" w:cs="Times New Roman" w:eastAsia="Times New Roman" w:hAnsi="Times New Roman"/>
          <w:sz w:val="28"/>
          <w:szCs w:val="28"/>
          <w:rtl w:val="0"/>
        </w:rPr>
        <w:t xml:space="preserve">, an explanatory Tantra of Guhyasamāja tradition dated by different scholars between the fifth and eighth centuries, is probably the earliest Buddhist source to accept the Daśāvatāra system. This text interprets the first five incarnations of Viṣṇu as the monthly phases of human embryo in mother’s womb,</w:t>
      </w:r>
      <w:hyperlink w:anchor="_tazok8ta91cw">
        <w:r w:rsidDel="00000000" w:rsidR="00000000" w:rsidRPr="00000000">
          <w:rPr>
            <w:rFonts w:ascii="Times New Roman" w:cs="Times New Roman" w:eastAsia="Times New Roman" w:hAnsi="Times New Roman"/>
            <w:color w:val="1155cc"/>
            <w:sz w:val="28"/>
            <w:szCs w:val="28"/>
            <w:rtl w:val="0"/>
          </w:rPr>
          <w:t xml:space="preserve">⁹⁷</w:t>
        </w:r>
      </w:hyperlink>
      <w:r w:rsidDel="00000000" w:rsidR="00000000" w:rsidRPr="00000000">
        <w:rPr>
          <w:rFonts w:ascii="Times New Roman" w:cs="Times New Roman" w:eastAsia="Times New Roman" w:hAnsi="Times New Roman"/>
          <w:sz w:val="28"/>
          <w:szCs w:val="28"/>
          <w:rtl w:val="0"/>
        </w:rPr>
        <w:t xml:space="preserve"> though the last five incarnations remain unreferred. Kālacakra tradition interprets all ten incarnations, including the Buddha in ninth, as manifestations of </w:t>
      </w:r>
      <w:r w:rsidDel="00000000" w:rsidR="00000000" w:rsidRPr="00000000">
        <w:rPr>
          <w:rFonts w:ascii="Times New Roman" w:cs="Times New Roman" w:eastAsia="Times New Roman" w:hAnsi="Times New Roman"/>
          <w:i w:val="1"/>
          <w:iCs w:val="1"/>
          <w:sz w:val="28"/>
          <w:szCs w:val="28"/>
          <w:rtl w:val="0"/>
        </w:rPr>
        <w:t xml:space="preserve">bodhicitta</w:t>
      </w:r>
      <w:r w:rsidDel="00000000" w:rsidR="00000000" w:rsidRPr="00000000">
        <w:rPr>
          <w:rFonts w:ascii="Times New Roman" w:cs="Times New Roman" w:eastAsia="Times New Roman" w:hAnsi="Times New Roman"/>
          <w:sz w:val="28"/>
          <w:szCs w:val="28"/>
          <w:rtl w:val="0"/>
        </w:rPr>
        <w:t xml:space="preserve"> corresponding to the ten stages of human life. The first five forms are understood as </w:t>
      </w:r>
      <w:r w:rsidDel="00000000" w:rsidR="00000000" w:rsidRPr="00000000">
        <w:rPr>
          <w:rFonts w:ascii="Times New Roman" w:cs="Times New Roman" w:eastAsia="Times New Roman" w:hAnsi="Times New Roman"/>
          <w:i w:val="1"/>
          <w:iCs w:val="1"/>
          <w:sz w:val="28"/>
          <w:szCs w:val="28"/>
          <w:rtl w:val="0"/>
        </w:rPr>
        <w:t xml:space="preserve">bodhicitta</w:t>
      </w:r>
      <w:r w:rsidDel="00000000" w:rsidR="00000000" w:rsidRPr="00000000">
        <w:rPr>
          <w:rFonts w:ascii="Times New Roman" w:cs="Times New Roman" w:eastAsia="Times New Roman" w:hAnsi="Times New Roman"/>
          <w:sz w:val="28"/>
          <w:szCs w:val="28"/>
          <w:rtl w:val="0"/>
        </w:rPr>
        <w:t xml:space="preserve"> associated with the five stages of the embryo in the uterine existence; while the next five incarnations—two Rāmas, Kṛṣṇa, Buddha, and Kalki are respectively taken as </w:t>
      </w:r>
      <w:r w:rsidDel="00000000" w:rsidR="00000000" w:rsidRPr="00000000">
        <w:rPr>
          <w:rFonts w:ascii="Times New Roman" w:cs="Times New Roman" w:eastAsia="Times New Roman" w:hAnsi="Times New Roman"/>
          <w:i w:val="1"/>
          <w:iCs w:val="1"/>
          <w:sz w:val="28"/>
          <w:szCs w:val="28"/>
          <w:rtl w:val="0"/>
        </w:rPr>
        <w:t xml:space="preserve">bodhicitta</w:t>
      </w:r>
      <w:r w:rsidDel="00000000" w:rsidR="00000000" w:rsidRPr="00000000">
        <w:rPr>
          <w:rFonts w:ascii="Times New Roman" w:cs="Times New Roman" w:eastAsia="Times New Roman" w:hAnsi="Times New Roman"/>
          <w:sz w:val="28"/>
          <w:szCs w:val="28"/>
          <w:rtl w:val="0"/>
        </w:rPr>
        <w:t xml:space="preserve"> corresponding to infancy marked by the development of deciduous teeth, childhood marked by their shedding, the period from adolescence to youth, the later stage of youth through old age, and the moment of death. </w:t>
      </w:r>
      <w:r w:rsidDel="00000000" w:rsidR="00000000" w:rsidRPr="00000000">
        <w:rPr>
          <w:rFonts w:ascii="Times New Roman" w:cs="Times New Roman" w:eastAsia="Times New Roman" w:hAnsi="Times New Roman"/>
          <w:i w:val="1"/>
          <w:iCs w:val="1"/>
          <w:sz w:val="28"/>
          <w:szCs w:val="28"/>
          <w:rtl w:val="0"/>
        </w:rPr>
        <w:t xml:space="preserve">Vimalaprabhā</w:t>
      </w:r>
      <w:r w:rsidDel="00000000" w:rsidR="00000000" w:rsidRPr="00000000">
        <w:rPr>
          <w:rFonts w:ascii="Times New Roman" w:cs="Times New Roman" w:eastAsia="Times New Roman" w:hAnsi="Times New Roman"/>
          <w:sz w:val="28"/>
          <w:szCs w:val="28"/>
          <w:rtl w:val="0"/>
        </w:rPr>
        <w:t xml:space="preserve">, the commentary of Kālacakra, condemns</w:t>
      </w:r>
      <w:hyperlink w:anchor="_5adirwmmp4z4">
        <w:r w:rsidDel="00000000" w:rsidR="00000000" w:rsidRPr="00000000">
          <w:rPr>
            <w:rFonts w:ascii="Times New Roman" w:cs="Times New Roman" w:eastAsia="Times New Roman" w:hAnsi="Times New Roman"/>
            <w:color w:val="1155cc"/>
            <w:sz w:val="28"/>
            <w:szCs w:val="28"/>
            <w:rtl w:val="0"/>
          </w:rPr>
          <w:t xml:space="preserve">⁹⁸</w:t>
        </w:r>
      </w:hyperlink>
      <w:r w:rsidDel="00000000" w:rsidR="00000000" w:rsidRPr="00000000">
        <w:rPr>
          <w:rFonts w:ascii="Times New Roman" w:cs="Times New Roman" w:eastAsia="Times New Roman" w:hAnsi="Times New Roman"/>
          <w:sz w:val="28"/>
          <w:szCs w:val="28"/>
          <w:rtl w:val="0"/>
        </w:rPr>
        <w:t xml:space="preserve"> the narratives of Brahmanical Purāṇas and establishes its own interpretation as authoritative. At the same time, it places Viṣṇu in the position of Vajradhara and accepts the Buddha as a personification of Viṣṇu, while regarding the </w:t>
      </w:r>
      <w:r w:rsidDel="00000000" w:rsidR="00000000" w:rsidRPr="00000000">
        <w:rPr>
          <w:rFonts w:ascii="Times New Roman" w:cs="Times New Roman" w:eastAsia="Times New Roman" w:hAnsi="Times New Roman"/>
          <w:i w:val="1"/>
          <w:iCs w:val="1"/>
          <w:sz w:val="28"/>
          <w:szCs w:val="28"/>
          <w:rtl w:val="0"/>
        </w:rPr>
        <w:t xml:space="preserve">bodhicitta</w:t>
      </w:r>
      <w:r w:rsidDel="00000000" w:rsidR="00000000" w:rsidRPr="00000000">
        <w:rPr>
          <w:rFonts w:ascii="Times New Roman" w:cs="Times New Roman" w:eastAsia="Times New Roman" w:hAnsi="Times New Roman"/>
          <w:sz w:val="28"/>
          <w:szCs w:val="28"/>
          <w:rtl w:val="0"/>
        </w:rPr>
        <w:t xml:space="preserve"> of the Buddha-stage as the highest level of realisation among all the ten incarnations. The embryological model of Daśāvatāra is also found in Tibetan works like Yang </w:t>
      </w:r>
      <w:r w:rsidDel="00000000" w:rsidR="00000000" w:rsidRPr="00000000">
        <w:rPr>
          <w:rFonts w:ascii="Times New Roman" w:cs="Times New Roman" w:eastAsia="Times New Roman" w:hAnsi="Times New Roman"/>
          <w:sz w:val="28"/>
          <w:szCs w:val="28"/>
          <w:rtl w:val="0"/>
        </w:rPr>
        <w:t xml:space="preserve">dgon</w:t>
      </w:r>
      <w:r w:rsidDel="00000000" w:rsidR="00000000" w:rsidRPr="00000000">
        <w:rPr>
          <w:rFonts w:ascii="Times New Roman" w:cs="Times New Roman" w:eastAsia="Times New Roman" w:hAnsi="Times New Roman"/>
          <w:sz w:val="28"/>
          <w:szCs w:val="28"/>
          <w:rtl w:val="0"/>
        </w:rPr>
        <w:t xml:space="preserve"> pa’s </w:t>
      </w:r>
      <w:r w:rsidDel="00000000" w:rsidR="00000000" w:rsidRPr="00000000">
        <w:rPr>
          <w:rFonts w:ascii="Times New Roman" w:cs="Times New Roman" w:eastAsia="Times New Roman" w:hAnsi="Times New Roman"/>
          <w:i w:val="1"/>
          <w:iCs w:val="1"/>
          <w:sz w:val="28"/>
          <w:szCs w:val="28"/>
          <w:rtl w:val="0"/>
        </w:rPr>
        <w:t xml:space="preserve">Rdo </w:t>
      </w:r>
      <w:r w:rsidDel="00000000" w:rsidR="00000000" w:rsidRPr="00000000">
        <w:rPr>
          <w:rFonts w:ascii="Times New Roman" w:cs="Times New Roman" w:eastAsia="Times New Roman" w:hAnsi="Times New Roman"/>
          <w:i w:val="1"/>
          <w:iCs w:val="1"/>
          <w:sz w:val="28"/>
          <w:szCs w:val="28"/>
          <w:rtl w:val="0"/>
        </w:rPr>
        <w:t xml:space="preserve">rje</w:t>
      </w:r>
      <w:r w:rsidDel="00000000" w:rsidR="00000000" w:rsidRPr="00000000">
        <w:rPr>
          <w:rFonts w:ascii="Times New Roman" w:cs="Times New Roman" w:eastAsia="Times New Roman" w:hAnsi="Times New Roman"/>
          <w:i w:val="1"/>
          <w:iCs w:val="1"/>
          <w:sz w:val="28"/>
          <w:szCs w:val="28"/>
          <w:rtl w:val="0"/>
        </w:rPr>
        <w:t xml:space="preserve"> lus kyi </w:t>
      </w:r>
      <w:r w:rsidDel="00000000" w:rsidR="00000000" w:rsidRPr="00000000">
        <w:rPr>
          <w:rFonts w:ascii="Times New Roman" w:cs="Times New Roman" w:eastAsia="Times New Roman" w:hAnsi="Times New Roman"/>
          <w:i w:val="1"/>
          <w:iCs w:val="1"/>
          <w:sz w:val="28"/>
          <w:szCs w:val="28"/>
          <w:rtl w:val="0"/>
        </w:rPr>
        <w:t xml:space="preserve">sbas</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bshad</w:t>
      </w:r>
      <w:r w:rsidDel="00000000" w:rsidR="00000000" w:rsidRPr="00000000">
        <w:rPr>
          <w:rFonts w:ascii="Times New Roman" w:cs="Times New Roman" w:eastAsia="Times New Roman" w:hAnsi="Times New Roman"/>
          <w:sz w:val="28"/>
          <w:szCs w:val="28"/>
          <w:rtl w:val="0"/>
        </w:rPr>
        <w:t xml:space="preserve">,</w:t>
      </w:r>
      <w:hyperlink w:anchor="_2yvqe8impykt">
        <w:r w:rsidDel="00000000" w:rsidR="00000000" w:rsidRPr="00000000">
          <w:rPr>
            <w:rFonts w:ascii="Times New Roman" w:cs="Times New Roman" w:eastAsia="Times New Roman" w:hAnsi="Times New Roman"/>
            <w:color w:val="1155cc"/>
            <w:sz w:val="28"/>
            <w:szCs w:val="28"/>
            <w:rtl w:val="0"/>
          </w:rPr>
          <w:t xml:space="preserve">⁹⁹</w:t>
        </w:r>
      </w:hyperlink>
      <w:r w:rsidDel="00000000" w:rsidR="00000000" w:rsidRPr="00000000">
        <w:rPr>
          <w:rFonts w:ascii="Times New Roman" w:cs="Times New Roman" w:eastAsia="Times New Roman" w:hAnsi="Times New Roman"/>
          <w:sz w:val="28"/>
          <w:szCs w:val="28"/>
          <w:rtl w:val="0"/>
        </w:rPr>
        <w:t xml:space="preserve"> as well as in the </w:t>
      </w:r>
      <w:r w:rsidDel="00000000" w:rsidR="00000000" w:rsidRPr="00000000">
        <w:rPr>
          <w:rFonts w:ascii="Times New Roman" w:cs="Times New Roman" w:eastAsia="Times New Roman" w:hAnsi="Times New Roman"/>
          <w:sz w:val="28"/>
          <w:szCs w:val="28"/>
          <w:rtl w:val="0"/>
        </w:rPr>
        <w:t xml:space="preserve">Newa</w:t>
      </w:r>
      <w:r w:rsidDel="00000000" w:rsidR="00000000" w:rsidRPr="00000000">
        <w:rPr>
          <w:rFonts w:ascii="Times New Roman" w:cs="Times New Roman" w:eastAsia="Times New Roman" w:hAnsi="Times New Roman"/>
          <w:sz w:val="28"/>
          <w:szCs w:val="28"/>
          <w:rtl w:val="0"/>
        </w:rPr>
        <w:t xml:space="preserve"> Buddhist text </w:t>
      </w:r>
      <w:r w:rsidDel="00000000" w:rsidR="00000000" w:rsidRPr="00000000">
        <w:rPr>
          <w:rFonts w:ascii="Times New Roman" w:cs="Times New Roman" w:eastAsia="Times New Roman" w:hAnsi="Times New Roman"/>
          <w:i w:val="1"/>
          <w:iCs w:val="1"/>
          <w:sz w:val="28"/>
          <w:szCs w:val="28"/>
          <w:rtl w:val="0"/>
        </w:rPr>
        <w:t xml:space="preserve">Bhadrakalpāvadāna</w:t>
      </w:r>
      <w:r w:rsidDel="00000000" w:rsidR="00000000" w:rsidRPr="00000000">
        <w:rPr>
          <w:rFonts w:ascii="Times New Roman" w:cs="Times New Roman" w:eastAsia="Times New Roman" w:hAnsi="Times New Roman"/>
          <w:sz w:val="28"/>
          <w:szCs w:val="28"/>
          <w:rtl w:val="0"/>
        </w:rPr>
        <w:t xml:space="preserve">.</w:t>
      </w:r>
      <w:hyperlink w:anchor="_xwjazdl82zgx">
        <w:r w:rsidDel="00000000" w:rsidR="00000000" w:rsidRPr="00000000">
          <w:rPr>
            <w:rFonts w:ascii="Times New Roman" w:cs="Times New Roman" w:eastAsia="Times New Roman" w:hAnsi="Times New Roman"/>
            <w:color w:val="1155cc"/>
            <w:sz w:val="28"/>
            <w:szCs w:val="28"/>
            <w:rtl w:val="0"/>
          </w:rPr>
          <w:t xml:space="preserve">¹⁰⁰</w:t>
        </w:r>
      </w:hyperlink>
      <w:r w:rsidDel="00000000" w:rsidR="00000000" w:rsidRPr="00000000">
        <w:rPr>
          <w:rFonts w:ascii="Times New Roman" w:cs="Times New Roman" w:eastAsia="Times New Roman" w:hAnsi="Times New Roman"/>
          <w:sz w:val="28"/>
          <w:szCs w:val="28"/>
          <w:rtl w:val="0"/>
        </w:rPr>
        <w:t xml:space="preserve"> Within the cultural heritage of Nepal, the Buddha, even as an incarnation, received a range of remarkable representations, for which no similar examples are found elsewhere. </w:t>
      </w:r>
      <w:r w:rsidDel="00000000" w:rsidR="00000000" w:rsidRPr="00000000">
        <w:rPr>
          <w:rFonts w:ascii="Times New Roman" w:cs="Times New Roman" w:eastAsia="Times New Roman" w:hAnsi="Times New Roman"/>
          <w:i w:val="1"/>
          <w:iCs w:val="1"/>
          <w:sz w:val="28"/>
          <w:szCs w:val="28"/>
          <w:rtl w:val="0"/>
        </w:rPr>
        <w:t xml:space="preserve">Bṛhatpuraścaryārṇava</w:t>
      </w:r>
      <w:r w:rsidDel="00000000" w:rsidR="00000000" w:rsidRPr="00000000">
        <w:rPr>
          <w:rFonts w:ascii="Times New Roman" w:cs="Times New Roman" w:eastAsia="Times New Roman" w:hAnsi="Times New Roman"/>
          <w:sz w:val="28"/>
          <w:szCs w:val="28"/>
          <w:rtl w:val="0"/>
        </w:rPr>
        <w:t xml:space="preserve">, a ritual text composed by the Newar King Pratap Shah Malla, describes the Buddha in keeping with the Brahmanical narrative as demon-deluder and a proponent of Vāmācāra, yet visualises him with a far greater degree of grandeur as an eight-armed form holding the sword of wisdom, the conch, the club of dispassion, and wheel.</w:t>
      </w:r>
      <w:hyperlink w:anchor="_v50ifg8agtmp">
        <w:r w:rsidDel="00000000" w:rsidR="00000000" w:rsidRPr="00000000">
          <w:rPr>
            <w:rFonts w:ascii="Times New Roman" w:cs="Times New Roman" w:eastAsia="Times New Roman" w:hAnsi="Times New Roman"/>
            <w:color w:val="1155cc"/>
            <w:sz w:val="28"/>
            <w:szCs w:val="28"/>
            <w:rtl w:val="0"/>
          </w:rPr>
          <w:t xml:space="preserve">¹⁰¹</w:t>
        </w:r>
      </w:hyperlink>
      <w:r w:rsidDel="00000000" w:rsidR="00000000" w:rsidRPr="00000000">
        <w:rPr>
          <w:rFonts w:ascii="Times New Roman" w:cs="Times New Roman" w:eastAsia="Times New Roman" w:hAnsi="Times New Roman"/>
          <w:sz w:val="28"/>
          <w:szCs w:val="28"/>
          <w:rtl w:val="0"/>
        </w:rPr>
        <w:t xml:space="preserve"> The reading even inserts Vairocana, Ratnasambhava, Amitābha, Akṣobhya, and Amoghasiddhi—the five meditating appearances of the Buddha, observed in Esoteric Buddhism, as companion deities having arisen from the Buddha’s own body. Hanumandhoka Palace of Kathmandu displays a wooden eight-armed Buddha-image corresponding to this depiction. Two upper right hands of the image carry a sword and a wheel, while two left hands carry a</w:t>
      </w:r>
    </w:p>
    <w:p w:rsidR="00000000" w:rsidDel="00000000" w:rsidP="00000000" w:rsidRDefault="00000000" w:rsidRPr="00000000" w14:paraId="0000015F">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673540" cy="8458200"/>
            <wp:effectExtent b="0" l="0" r="0" t="0"/>
            <wp:docPr id="4"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673540" cy="8458200"/>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jc w:val="center"/>
        <w:rPr>
          <w:rFonts w:ascii="Times New Roman" w:cs="Times New Roman" w:eastAsia="Times New Roman" w:hAnsi="Times New Roman"/>
          <w:sz w:val="28"/>
          <w:szCs w:val="28"/>
        </w:rPr>
      </w:pPr>
      <w:r w:rsidDel="00000000" w:rsidR="00000000" w:rsidRPr="00000000">
        <w:rPr>
          <w:rFonts w:ascii="Spectral" w:cs="Spectral" w:eastAsia="Spectral" w:hAnsi="Spectral"/>
          <w:i w:val="1"/>
          <w:iCs w:val="1"/>
          <w:sz w:val="18"/>
          <w:szCs w:val="18"/>
          <w:rtl w:val="0"/>
        </w:rPr>
        <w:t xml:space="preserve">Buddhāvatāra</w:t>
      </w:r>
      <w:r w:rsidDel="00000000" w:rsidR="00000000" w:rsidRPr="00000000">
        <w:rPr>
          <w:rFonts w:ascii="Spectral" w:cs="Spectral" w:eastAsia="Spectral" w:hAnsi="Spectral"/>
          <w:sz w:val="18"/>
          <w:szCs w:val="18"/>
          <w:rtl w:val="0"/>
        </w:rPr>
        <w:t xml:space="preserve"> of Hanumandhoka Palace</w:t>
      </w:r>
      <w:r w:rsidDel="00000000" w:rsidR="00000000" w:rsidRPr="00000000">
        <w:rPr>
          <w:rtl w:val="0"/>
        </w:rPr>
      </w:r>
    </w:p>
    <w:p w:rsidR="00000000" w:rsidDel="00000000" w:rsidP="00000000" w:rsidRDefault="00000000" w:rsidRPr="00000000" w14:paraId="00000161">
      <w:pPr>
        <w:spacing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club and a conch. The remaining four hands are shown forcing four male figures, probably the four Māras of Buddhist scriptures i.e. disturbed emotions, conditioned aggregates, death and the god of desire. Ratnasambhava, Akṣobhya, Amitābha and Amoghasiddhi can be seen carved on the Buddha’s pedestal. The </w:t>
      </w:r>
      <w:r w:rsidDel="00000000" w:rsidR="00000000" w:rsidRPr="00000000">
        <w:rPr>
          <w:rFonts w:ascii="Times New Roman" w:cs="Times New Roman" w:eastAsia="Times New Roman" w:hAnsi="Times New Roman"/>
          <w:sz w:val="28"/>
          <w:szCs w:val="28"/>
          <w:rtl w:val="0"/>
        </w:rPr>
        <w:t xml:space="preserve">attendant standing beside holds a staff surmounted by a miniature caitya in his right hand and an almsbowl in his left. Newar carvings and paintings represent the Buddha incarnation with two, four, six, eight, and even ten arms, holding rosary, bell, sword, shield, wheel, conch, club, vajra, staff, and various other implements. The prominence of the Buddha incarnation within Newar heritage can convince that recognising the Buddha as an incarnation of Viṣṇu did not disrupt the coexistence of Hindu and Buddhist communities.</w:t>
      </w:r>
    </w:p>
    <w:p w:rsidR="00000000" w:rsidDel="00000000" w:rsidP="00000000" w:rsidRDefault="00000000" w:rsidRPr="00000000" w14:paraId="00000162">
      <w:pPr>
        <w:pStyle w:val="Heading1"/>
        <w:numPr>
          <w:ilvl w:val="0"/>
          <w:numId w:val="4"/>
        </w:numPr>
        <w:spacing w:line="240" w:lineRule="auto"/>
        <w:ind w:left="720" w:hanging="360"/>
        <w:rPr>
          <w:rFonts w:ascii="EB Garamond" w:cs="EB Garamond" w:eastAsia="EB Garamond" w:hAnsi="EB Garamond"/>
          <w:sz w:val="40"/>
          <w:szCs w:val="40"/>
        </w:rPr>
      </w:pPr>
      <w:bookmarkStart w:colFirst="0" w:colLast="0" w:name="_dnfk3u45j8on" w:id="10"/>
      <w:bookmarkEnd w:id="10"/>
      <w:r w:rsidDel="00000000" w:rsidR="00000000" w:rsidRPr="00000000">
        <w:rPr>
          <w:rFonts w:ascii="EB Garamond" w:cs="EB Garamond" w:eastAsia="EB Garamond" w:hAnsi="EB Garamond"/>
          <w:rtl w:val="0"/>
        </w:rPr>
        <w:t xml:space="preserve">The post-nineteenth-century critiques and the theory of two different Buddhas</w:t>
      </w:r>
      <w:r w:rsidDel="00000000" w:rsidR="00000000" w:rsidRPr="00000000">
        <w:rPr>
          <w:rtl w:val="0"/>
        </w:rPr>
      </w:r>
    </w:p>
    <w:p w:rsidR="00000000" w:rsidDel="00000000" w:rsidP="00000000" w:rsidRDefault="00000000" w:rsidRPr="00000000" w14:paraId="0000016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purported revival of Buddhism in nineteenth-century India took place under the patronage of the colonial rulers. In the course of this revival, beliefs that the colonial authorities had dismissed as superstitions were likewise denigrated by the revivalists of Buddhism, and the theology of divine incarnation was one of those denigrated views. The denigration, however, was not limited to rejecting the polemical Māyāmoha configuration of Purāṇas; it entailed a fundamental repudiation of the very theology of Viṣṇu and of the idea that the supreme could take a mortal body to descend into the human realm with the generous intention of liberating sentient beings. The objections raised by Buddhists to the Buddha’s status as an incarnation in </w:t>
      </w:r>
      <w:r w:rsidDel="00000000" w:rsidR="00000000" w:rsidRPr="00000000">
        <w:rPr>
          <w:rFonts w:ascii="Times New Roman" w:cs="Times New Roman" w:eastAsia="Times New Roman" w:hAnsi="Times New Roman"/>
          <w:i w:val="1"/>
          <w:iCs w:val="1"/>
          <w:sz w:val="28"/>
          <w:szCs w:val="28"/>
          <w:rtl w:val="0"/>
        </w:rPr>
        <w:t xml:space="preserve">Devātiśayastotra</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Tarkajvālā</w:t>
      </w:r>
      <w:r w:rsidDel="00000000" w:rsidR="00000000" w:rsidRPr="00000000">
        <w:rPr>
          <w:rFonts w:ascii="Times New Roman" w:cs="Times New Roman" w:eastAsia="Times New Roman" w:hAnsi="Times New Roman"/>
          <w:sz w:val="28"/>
          <w:szCs w:val="28"/>
          <w:rtl w:val="0"/>
        </w:rPr>
        <w:t xml:space="preserve"> primarily concern claims about the superiority of the chosen deity and the inconsistency of the reasoning involved. The arguments of Śaṅkarasvāmī and Bhāviveka differed in character from the dismissive assertions of Ambedkar and Rahul Sankrityayan, who described such beliefs in terms of sheer madness and irrational inventions of Hindus. References to Viṣṇu occur across the scriptural traditions of all major Buddhist schools. Although the school of the Elders did not elaborate Viṣṇu’s theology, they nevertheless acknowledged him as a divine entity.</w:t>
      </w:r>
      <w:hyperlink w:anchor="_jrfec04xqgto">
        <w:r w:rsidDel="00000000" w:rsidR="00000000" w:rsidRPr="00000000">
          <w:rPr>
            <w:rFonts w:ascii="Times New Roman" w:cs="Times New Roman" w:eastAsia="Times New Roman" w:hAnsi="Times New Roman"/>
            <w:color w:val="1155cc"/>
            <w:sz w:val="28"/>
            <w:szCs w:val="28"/>
            <w:rtl w:val="0"/>
          </w:rPr>
          <w:t xml:space="preserve">¹⁰²</w:t>
        </w:r>
      </w:hyperlink>
      <w:r w:rsidDel="00000000" w:rsidR="00000000" w:rsidRPr="00000000">
        <w:rPr>
          <w:rFonts w:ascii="Times New Roman" w:cs="Times New Roman" w:eastAsia="Times New Roman" w:hAnsi="Times New Roman"/>
          <w:sz w:val="28"/>
          <w:szCs w:val="28"/>
          <w:rtl w:val="0"/>
        </w:rPr>
        <w:t xml:space="preserve"> The descent of the Bodhisattva from </w:t>
      </w:r>
      <w:r w:rsidDel="00000000" w:rsidR="00000000" w:rsidRPr="00000000">
        <w:rPr>
          <w:rFonts w:ascii="Times New Roman" w:cs="Times New Roman" w:eastAsia="Times New Roman" w:hAnsi="Times New Roman"/>
          <w:i w:val="1"/>
          <w:iCs w:val="1"/>
          <w:sz w:val="28"/>
          <w:szCs w:val="28"/>
          <w:rtl w:val="0"/>
        </w:rPr>
        <w:t xml:space="preserve">tuṣita</w:t>
      </w:r>
      <w:r w:rsidDel="00000000" w:rsidR="00000000" w:rsidRPr="00000000">
        <w:rPr>
          <w:rFonts w:ascii="Times New Roman" w:cs="Times New Roman" w:eastAsia="Times New Roman" w:hAnsi="Times New Roman"/>
          <w:sz w:val="28"/>
          <w:szCs w:val="28"/>
          <w:rtl w:val="0"/>
        </w:rPr>
        <w:t xml:space="preserve"> heaven to accomplish his final birth, even if not an </w:t>
      </w:r>
      <w:r w:rsidDel="00000000" w:rsidR="00000000" w:rsidRPr="00000000">
        <w:rPr>
          <w:rFonts w:ascii="Times New Roman" w:cs="Times New Roman" w:eastAsia="Times New Roman" w:hAnsi="Times New Roman"/>
          <w:i w:val="1"/>
          <w:iCs w:val="1"/>
          <w:sz w:val="28"/>
          <w:szCs w:val="28"/>
          <w:rtl w:val="0"/>
        </w:rPr>
        <w:t xml:space="preserve">avatāra</w:t>
      </w:r>
      <w:r w:rsidDel="00000000" w:rsidR="00000000" w:rsidRPr="00000000">
        <w:rPr>
          <w:rFonts w:ascii="Times New Roman" w:cs="Times New Roman" w:eastAsia="Times New Roman" w:hAnsi="Times New Roman"/>
          <w:sz w:val="28"/>
          <w:szCs w:val="28"/>
          <w:rtl w:val="0"/>
        </w:rPr>
        <w:t xml:space="preserve"> in Vaiṣṇava sense, was a subject of celebration to the Elders of Buddhism. In Mahāyāna, the very notion of the Supermundane Lord assuming a mortal embodiment and descending into the phenomenal world was prominent, given its acceptance of the concept of three bodies of the Buddha derived from the Lokottaravāda followers. For Mahāyāna and Vajrayāna Buddhists, therefore, it would not have been conceptually difficult to accept Viṣṇu as the primordial Dharma-body of the Buddha and Śākyamuni as his human manifestation, just as Kālacakra commentary interpreted. But the scholars and admirers of Buddhism since post-nineteenth-century could scarcely conceive of the Buddha’s status as an </w:t>
      </w:r>
      <w:r w:rsidDel="00000000" w:rsidR="00000000" w:rsidRPr="00000000">
        <w:rPr>
          <w:rFonts w:ascii="Times New Roman" w:cs="Times New Roman" w:eastAsia="Times New Roman" w:hAnsi="Times New Roman"/>
          <w:i w:val="1"/>
          <w:iCs w:val="1"/>
          <w:sz w:val="28"/>
          <w:szCs w:val="28"/>
          <w:rtl w:val="0"/>
        </w:rPr>
        <w:t xml:space="preserve">avatāra</w:t>
      </w:r>
      <w:r w:rsidDel="00000000" w:rsidR="00000000" w:rsidRPr="00000000">
        <w:rPr>
          <w:rFonts w:ascii="Times New Roman" w:cs="Times New Roman" w:eastAsia="Times New Roman" w:hAnsi="Times New Roman"/>
          <w:sz w:val="28"/>
          <w:szCs w:val="28"/>
          <w:rtl w:val="0"/>
        </w:rPr>
        <w:t xml:space="preserve"> as anything other than a Brahmanical fabrication. In 1999, Vipassanā teacher S. N. Goenka persuaded</w:t>
      </w:r>
      <w:hyperlink w:anchor="_ffru0kc9jlcu">
        <w:r w:rsidDel="00000000" w:rsidR="00000000" w:rsidRPr="00000000">
          <w:rPr>
            <w:rFonts w:ascii="Times New Roman" w:cs="Times New Roman" w:eastAsia="Times New Roman" w:hAnsi="Times New Roman"/>
            <w:color w:val="1155cc"/>
            <w:sz w:val="28"/>
            <w:szCs w:val="28"/>
            <w:rtl w:val="0"/>
          </w:rPr>
          <w:t xml:space="preserve">¹⁰³</w:t>
        </w:r>
      </w:hyperlink>
      <w:r w:rsidDel="00000000" w:rsidR="00000000" w:rsidRPr="00000000">
        <w:rPr>
          <w:rFonts w:ascii="Times New Roman" w:cs="Times New Roman" w:eastAsia="Times New Roman" w:hAnsi="Times New Roman"/>
          <w:sz w:val="28"/>
          <w:szCs w:val="28"/>
          <w:rtl w:val="0"/>
        </w:rPr>
        <w:t xml:space="preserve"> Jayendra Sarasvatī, the Śaṅkarācārya of Kāñcī, to make a statement to the effect that,</w:t>
      </w:r>
      <w:hyperlink w:anchor="_3a769aoi0iy8">
        <w:r w:rsidDel="00000000" w:rsidR="00000000" w:rsidRPr="00000000">
          <w:rPr>
            <w:rFonts w:ascii="Times New Roman" w:cs="Times New Roman" w:eastAsia="Times New Roman" w:hAnsi="Times New Roman"/>
            <w:color w:val="1155cc"/>
            <w:sz w:val="28"/>
            <w:szCs w:val="28"/>
            <w:rtl w:val="0"/>
          </w:rPr>
          <w:t xml:space="preserve">¹⁰⁴</w:t>
        </w:r>
      </w:hyperlink>
      <w:r w:rsidDel="00000000" w:rsidR="00000000" w:rsidRPr="00000000">
        <w:rPr>
          <w:rFonts w:ascii="Times New Roman" w:cs="Times New Roman" w:eastAsia="Times New Roman" w:hAnsi="Times New Roman"/>
          <w:sz w:val="28"/>
          <w:szCs w:val="28"/>
          <w:rtl w:val="0"/>
        </w:rPr>
        <w:t xml:space="preserve"> although what had been said in the past could no longer be changed, it was inappropriate in the present day to regard the Buddha as an incarnation of Viṣṇu. This incident, in turn, gradually gave rise to a tendency to distinguish the identity of the Buddha of Buddhism from that of the Buddha of Daśāvatāra. The Buddha of Daśāvatāra came increasingly to be identified as a distinct Sugata Buddha, somehow even neglecting the fact that Śaṅkara’s </w:t>
      </w:r>
      <w:r w:rsidDel="00000000" w:rsidR="00000000" w:rsidRPr="00000000">
        <w:rPr>
          <w:rFonts w:ascii="Times New Roman" w:cs="Times New Roman" w:eastAsia="Times New Roman" w:hAnsi="Times New Roman"/>
          <w:i w:val="1"/>
          <w:iCs w:val="1"/>
          <w:sz w:val="28"/>
          <w:szCs w:val="28"/>
          <w:rtl w:val="0"/>
        </w:rPr>
        <w:t xml:space="preserve">Bṛhadāraṇyaka</w:t>
      </w:r>
      <w:r w:rsidDel="00000000" w:rsidR="00000000" w:rsidRPr="00000000">
        <w:rPr>
          <w:rFonts w:ascii="Times New Roman" w:cs="Times New Roman" w:eastAsia="Times New Roman" w:hAnsi="Times New Roman"/>
          <w:sz w:val="28"/>
          <w:szCs w:val="28"/>
          <w:rtl w:val="0"/>
        </w:rPr>
        <w:t xml:space="preserve"> commentary 2.2.32 refers to the very founder of the Buddhist doctrine, encompassing the Sarvāstivāda, Vijñānavāda, and Mādhyamaka schools, as Sugata. Likewise, the Buddha form of Māyāmoha was conceived with reference to no other Buddha than the propagator </w:t>
      </w:r>
      <w:r w:rsidDel="00000000" w:rsidR="00000000" w:rsidRPr="00000000">
        <w:rPr>
          <w:rFonts w:ascii="Times New Roman" w:cs="Times New Roman" w:eastAsia="Times New Roman" w:hAnsi="Times New Roman"/>
          <w:sz w:val="28"/>
          <w:szCs w:val="28"/>
          <w:rtl w:val="0"/>
        </w:rPr>
        <w:t xml:space="preserve">of the Buddhist</w:t>
      </w:r>
      <w:r w:rsidDel="00000000" w:rsidR="00000000" w:rsidRPr="00000000">
        <w:rPr>
          <w:rFonts w:ascii="Times New Roman" w:cs="Times New Roman" w:eastAsia="Times New Roman" w:hAnsi="Times New Roman"/>
          <w:sz w:val="28"/>
          <w:szCs w:val="28"/>
          <w:rtl w:val="0"/>
        </w:rPr>
        <w:t xml:space="preserve"> doctrine. </w:t>
      </w:r>
      <w:r w:rsidDel="00000000" w:rsidR="00000000" w:rsidRPr="00000000">
        <w:rPr>
          <w:rFonts w:ascii="Times New Roman" w:cs="Times New Roman" w:eastAsia="Times New Roman" w:hAnsi="Times New Roman"/>
          <w:i w:val="1"/>
          <w:iCs w:val="1"/>
          <w:sz w:val="28"/>
          <w:szCs w:val="28"/>
          <w:rtl w:val="0"/>
        </w:rPr>
        <w:t xml:space="preserve">Uttara Khaṇḍa</w:t>
      </w:r>
      <w:r w:rsidDel="00000000" w:rsidR="00000000" w:rsidRPr="00000000">
        <w:rPr>
          <w:rFonts w:ascii="Times New Roman" w:cs="Times New Roman" w:eastAsia="Times New Roman" w:hAnsi="Times New Roman"/>
          <w:sz w:val="28"/>
          <w:szCs w:val="28"/>
          <w:rtl w:val="0"/>
        </w:rPr>
        <w:t xml:space="preserve"> of </w:t>
      </w:r>
      <w:r w:rsidDel="00000000" w:rsidR="00000000" w:rsidRPr="00000000">
        <w:rPr>
          <w:rFonts w:ascii="Times New Roman" w:cs="Times New Roman" w:eastAsia="Times New Roman" w:hAnsi="Times New Roman"/>
          <w:i w:val="1"/>
          <w:iCs w:val="1"/>
          <w:sz w:val="28"/>
          <w:szCs w:val="28"/>
          <w:rtl w:val="0"/>
        </w:rPr>
        <w:t xml:space="preserve">Padma Purāṇa</w:t>
      </w:r>
      <w:r w:rsidDel="00000000" w:rsidR="00000000" w:rsidRPr="00000000">
        <w:rPr>
          <w:rFonts w:ascii="Times New Roman" w:cs="Times New Roman" w:eastAsia="Times New Roman" w:hAnsi="Times New Roman"/>
          <w:sz w:val="28"/>
          <w:szCs w:val="28"/>
          <w:rtl w:val="0"/>
        </w:rPr>
        <w:t xml:space="preserve"> clearly mentions the Buddha incarnation as the son of Śuddhodana, as one who grants everything desired through the vision of omnipresent emptiness, as the supreme entity beyond the four ends renowned in the Madhyamaka logic, and as the Lord of Prajñāpāramitā.</w:t>
      </w:r>
      <w:hyperlink w:anchor="_yliwhr43fzeb">
        <w:r w:rsidDel="00000000" w:rsidR="00000000" w:rsidRPr="00000000">
          <w:rPr>
            <w:rFonts w:ascii="Times New Roman" w:cs="Times New Roman" w:eastAsia="Times New Roman" w:hAnsi="Times New Roman"/>
            <w:color w:val="1155cc"/>
            <w:sz w:val="28"/>
            <w:szCs w:val="28"/>
            <w:rtl w:val="0"/>
          </w:rPr>
          <w:t xml:space="preserve">¹⁰⁵</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Agni</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Matsya Purāṇas</w:t>
      </w:r>
      <w:r w:rsidDel="00000000" w:rsidR="00000000" w:rsidRPr="00000000">
        <w:rPr>
          <w:rFonts w:ascii="Times New Roman" w:cs="Times New Roman" w:eastAsia="Times New Roman" w:hAnsi="Times New Roman"/>
          <w:sz w:val="28"/>
          <w:szCs w:val="28"/>
          <w:rtl w:val="0"/>
        </w:rPr>
        <w:t xml:space="preserve"> also mention the Buddha’s father’s name, Śuddhodana. </w:t>
      </w:r>
      <w:r w:rsidDel="00000000" w:rsidR="00000000" w:rsidRPr="00000000">
        <w:rPr>
          <w:rFonts w:ascii="Times New Roman" w:cs="Times New Roman" w:eastAsia="Times New Roman" w:hAnsi="Times New Roman"/>
          <w:i w:val="1"/>
          <w:iCs w:val="1"/>
          <w:sz w:val="28"/>
          <w:szCs w:val="28"/>
          <w:rtl w:val="0"/>
        </w:rPr>
        <w:t xml:space="preserve">Bhāgavata</w:t>
      </w:r>
      <w:r w:rsidDel="00000000" w:rsidR="00000000" w:rsidRPr="00000000">
        <w:rPr>
          <w:rFonts w:ascii="Times New Roman" w:cs="Times New Roman" w:eastAsia="Times New Roman" w:hAnsi="Times New Roman"/>
          <w:sz w:val="28"/>
          <w:szCs w:val="28"/>
          <w:rtl w:val="0"/>
        </w:rPr>
        <w:t xml:space="preserve"> and </w:t>
      </w:r>
      <w:r w:rsidDel="00000000" w:rsidR="00000000" w:rsidRPr="00000000">
        <w:rPr>
          <w:rFonts w:ascii="Times New Roman" w:cs="Times New Roman" w:eastAsia="Times New Roman" w:hAnsi="Times New Roman"/>
          <w:i w:val="1"/>
          <w:iCs w:val="1"/>
          <w:sz w:val="28"/>
          <w:szCs w:val="28"/>
          <w:rtl w:val="0"/>
        </w:rPr>
        <w:t xml:space="preserve">Garuḍa Purāṇas</w:t>
      </w:r>
      <w:r w:rsidDel="00000000" w:rsidR="00000000" w:rsidRPr="00000000">
        <w:rPr>
          <w:rFonts w:ascii="Times New Roman" w:cs="Times New Roman" w:eastAsia="Times New Roman" w:hAnsi="Times New Roman"/>
          <w:sz w:val="28"/>
          <w:szCs w:val="28"/>
          <w:rtl w:val="0"/>
        </w:rPr>
        <w:t xml:space="preserve"> relate the Buddha with the land of Kīkāṭa, corresponding to the ancient Magadha, and further confirm him as the descendant of Añjana—who, according to the Pāḷi </w:t>
      </w:r>
      <w:r w:rsidDel="00000000" w:rsidR="00000000" w:rsidRPr="00000000">
        <w:rPr>
          <w:rFonts w:ascii="Times New Roman" w:cs="Times New Roman" w:eastAsia="Times New Roman" w:hAnsi="Times New Roman"/>
          <w:i w:val="1"/>
          <w:iCs w:val="1"/>
          <w:sz w:val="28"/>
          <w:szCs w:val="28"/>
          <w:rtl w:val="0"/>
        </w:rPr>
        <w:t xml:space="preserve">Vaṁsa</w:t>
      </w:r>
      <w:r w:rsidDel="00000000" w:rsidR="00000000" w:rsidRPr="00000000">
        <w:rPr>
          <w:rFonts w:ascii="Times New Roman" w:cs="Times New Roman" w:eastAsia="Times New Roman" w:hAnsi="Times New Roman"/>
          <w:sz w:val="28"/>
          <w:szCs w:val="28"/>
          <w:rtl w:val="0"/>
        </w:rPr>
        <w:t xml:space="preserve"> chronicles and their commentaries, was the maternal grandfather of Śākyamuni Buddha. </w:t>
      </w:r>
      <w:r w:rsidDel="00000000" w:rsidR="00000000" w:rsidRPr="00000000">
        <w:rPr>
          <w:rFonts w:ascii="Times New Roman" w:cs="Times New Roman" w:eastAsia="Times New Roman" w:hAnsi="Times New Roman"/>
          <w:i w:val="1"/>
          <w:iCs w:val="1"/>
          <w:sz w:val="28"/>
          <w:szCs w:val="28"/>
          <w:rtl w:val="0"/>
        </w:rPr>
        <w:t xml:space="preserve">Bhaviṣya Purāṇa</w:t>
      </w:r>
      <w:r w:rsidDel="00000000" w:rsidR="00000000" w:rsidRPr="00000000">
        <w:rPr>
          <w:rFonts w:ascii="Times New Roman" w:cs="Times New Roman" w:eastAsia="Times New Roman" w:hAnsi="Times New Roman"/>
          <w:sz w:val="28"/>
          <w:szCs w:val="28"/>
          <w:rtl w:val="0"/>
        </w:rPr>
        <w:t xml:space="preserve"> identifies the Buddha directly by the name Gautama, but gives a peculiar line of succession, in which, Śākyamuni follows Gautama, Śuddhodana follows Śākyamuni, and Śākyasiṃha follows Śuddhodana. Of all these four names, Śuddhodana is attested in Buddhist scriptures as the name of the historical Buddha’s father, while the other three are themselves the names of the Buddha. Therefore the distinction cannot be established reasonably.</w:t>
      </w:r>
    </w:p>
    <w:p w:rsidR="00000000" w:rsidDel="00000000" w:rsidP="00000000" w:rsidRDefault="00000000" w:rsidRPr="00000000" w14:paraId="00000164">
      <w:pPr>
        <w:pStyle w:val="Heading2"/>
        <w:jc w:val="center"/>
        <w:rPr>
          <w:rFonts w:ascii="Georgia" w:cs="Georgia" w:eastAsia="Georgia" w:hAnsi="Georgia"/>
        </w:rPr>
      </w:pPr>
      <w:bookmarkStart w:colFirst="0" w:colLast="0" w:name="_bpiwqvb5pl6m" w:id="11"/>
      <w:bookmarkEnd w:id="11"/>
      <w:r w:rsidDel="00000000" w:rsidR="00000000" w:rsidRPr="00000000">
        <w:rPr>
          <w:rFonts w:ascii="Georgia" w:cs="Georgia" w:eastAsia="Georgia" w:hAnsi="Georgia"/>
          <w:rtl w:val="0"/>
        </w:rPr>
        <w:t xml:space="preserve">Conclusion</w:t>
      </w:r>
    </w:p>
    <w:p w:rsidR="00000000" w:rsidDel="00000000" w:rsidP="00000000" w:rsidRDefault="00000000" w:rsidRPr="00000000" w14:paraId="0000016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Alongside the Māyāmoha-type narrative, another, more accommodative stream of thought seems to have flowed spontaneously from the very beginning of the Buddha’s inclusion in Daśāvatāra. Buddhists of the first three or four centuries CE, consciously or otherwise, contributed to the course of this current. The Mahāsāṃghika concept of three Buddha-bodies was one such contribution. So was the Mahāyāna tendency of embracing different forms of divinity through Bodhisattvas. The unexplored connection between earlier Madhyamaka school and Gauḍapāda’s Kārikā may further have helped to bring at least one aspect of Buddhist teachings into the sphere of Vedānta. Revering the Buddha as Viṣṇu does not contrary to the entire Buddhism. Where Buddhists adopted the Vedic concept of Viṣṇu, the Buddha and Viṣṇu could vividly be understood as one and the same ultimate reality. It was just the adoption of Viṣṇu’s Purāṇic persona that sparked a fervour to differentiate the Buddha from Viṣṇu. Thus, if Hindus can accept the Buddha as Viṣṇu in a theological sense rather than judging him through the polemical narratives of Purāṇas, identification of the Buddha as a Viṣṇu incarnation in itself need not be a source of conflict between Hinduism and Buddhism.</w:t>
      </w:r>
    </w:p>
    <w:p w:rsidR="00000000" w:rsidDel="00000000" w:rsidP="00000000" w:rsidRDefault="00000000" w:rsidRPr="00000000" w14:paraId="00000166">
      <w:pPr>
        <w:pStyle w:val="Heading2"/>
        <w:jc w:val="center"/>
        <w:rPr>
          <w:rFonts w:ascii="Georgia" w:cs="Georgia" w:eastAsia="Georgia" w:hAnsi="Georgia"/>
        </w:rPr>
      </w:pPr>
      <w:bookmarkStart w:colFirst="0" w:colLast="0" w:name="_4bsaegir9zae" w:id="12"/>
      <w:bookmarkEnd w:id="12"/>
      <w:r w:rsidDel="00000000" w:rsidR="00000000" w:rsidRPr="00000000">
        <w:rPr>
          <w:rFonts w:ascii="Georgia" w:cs="Georgia" w:eastAsia="Georgia" w:hAnsi="Georgia"/>
          <w:rtl w:val="0"/>
        </w:rPr>
        <w:t xml:space="preserve">Notes and Bibliography</w:t>
      </w:r>
    </w:p>
    <w:p w:rsidR="00000000" w:rsidDel="00000000" w:rsidP="00000000" w:rsidRDefault="00000000" w:rsidRPr="00000000" w14:paraId="00000167">
      <w:pPr>
        <w:pStyle w:val="Heading5"/>
        <w:rPr>
          <w:rFonts w:ascii="Times New Roman" w:cs="Times New Roman" w:eastAsia="Times New Roman" w:hAnsi="Times New Roman"/>
        </w:rPr>
      </w:pPr>
      <w:bookmarkStart w:colFirst="0" w:colLast="0" w:name="_jgcc22yx73fq" w:id="13"/>
      <w:bookmarkEnd w:id="13"/>
      <w:r w:rsidDel="00000000" w:rsidR="00000000" w:rsidRPr="00000000">
        <w:rPr>
          <w:rFonts w:ascii="Times New Roman" w:cs="Times New Roman" w:eastAsia="Times New Roman" w:hAnsi="Times New Roman"/>
          <w:rtl w:val="0"/>
        </w:rPr>
        <w:t xml:space="preserve">1. Clough, Bradley S. “The Ambivalence of the Hindus: The Buddha as Avatāra of Viṣṇu in the Mahāpurāṇas and Beyond.” </w:t>
      </w:r>
      <w:r w:rsidDel="00000000" w:rsidR="00000000" w:rsidRPr="00000000">
        <w:rPr>
          <w:rFonts w:ascii="Times New Roman" w:cs="Times New Roman" w:eastAsia="Times New Roman" w:hAnsi="Times New Roman"/>
          <w:i w:val="1"/>
          <w:iCs w:val="1"/>
          <w:rtl w:val="0"/>
        </w:rPr>
        <w:t xml:space="preserve">The Journal of Hindu Studies</w:t>
      </w:r>
      <w:r w:rsidDel="00000000" w:rsidR="00000000" w:rsidRPr="00000000">
        <w:rPr>
          <w:rFonts w:ascii="Times New Roman" w:cs="Times New Roman" w:eastAsia="Times New Roman" w:hAnsi="Times New Roman"/>
          <w:rtl w:val="0"/>
        </w:rPr>
        <w:t xml:space="preserve"> 2021.</w:t>
      </w:r>
      <w:r w:rsidDel="00000000" w:rsidR="00000000" w:rsidRPr="00000000">
        <w:rPr>
          <w:rtl w:val="0"/>
        </w:rPr>
      </w:r>
    </w:p>
    <w:p w:rsidR="00000000" w:rsidDel="00000000" w:rsidP="00000000" w:rsidRDefault="00000000" w:rsidRPr="00000000" w14:paraId="00000168">
      <w:pPr>
        <w:pStyle w:val="Heading5"/>
        <w:jc w:val="both"/>
        <w:rPr>
          <w:rFonts w:ascii="Times New Roman" w:cs="Times New Roman" w:eastAsia="Times New Roman" w:hAnsi="Times New Roman"/>
        </w:rPr>
      </w:pPr>
      <w:bookmarkStart w:colFirst="0" w:colLast="0" w:name="_y3c2w4ix596e" w:id="14"/>
      <w:bookmarkEnd w:id="14"/>
      <w:r w:rsidDel="00000000" w:rsidR="00000000" w:rsidRPr="00000000">
        <w:rPr>
          <w:rFonts w:ascii="Times New Roman" w:cs="Times New Roman" w:eastAsia="Times New Roman" w:hAnsi="Times New Roman"/>
          <w:rtl w:val="0"/>
        </w:rPr>
        <w:t xml:space="preserve">2. </w:t>
      </w:r>
      <w:r w:rsidDel="00000000" w:rsidR="00000000" w:rsidRPr="00000000">
        <w:rPr>
          <w:rFonts w:ascii="Times New Roman" w:cs="Times New Roman" w:eastAsia="Times New Roman" w:hAnsi="Times New Roman"/>
          <w:i w:val="1"/>
          <w:iCs w:val="1"/>
          <w:rtl w:val="0"/>
        </w:rPr>
        <w:t xml:space="preserve">Swami Vivekanander Bani O Rachana</w:t>
      </w:r>
      <w:r w:rsidDel="00000000" w:rsidR="00000000" w:rsidRPr="00000000">
        <w:rPr>
          <w:rFonts w:ascii="Times New Roman" w:cs="Times New Roman" w:eastAsia="Times New Roman" w:hAnsi="Times New Roman"/>
          <w:rtl w:val="0"/>
        </w:rPr>
        <w:t xml:space="preserve">. Vol. 6. 1st ed. Kolkata: Udbodhan Karyalaya, p. 315.</w:t>
      </w:r>
    </w:p>
    <w:p w:rsidR="00000000" w:rsidDel="00000000" w:rsidP="00000000" w:rsidRDefault="00000000" w:rsidRPr="00000000" w14:paraId="00000169">
      <w:pPr>
        <w:pStyle w:val="Heading5"/>
        <w:rPr>
          <w:rFonts w:ascii="Times New Roman" w:cs="Times New Roman" w:eastAsia="Times New Roman" w:hAnsi="Times New Roman"/>
        </w:rPr>
      </w:pPr>
      <w:bookmarkStart w:colFirst="0" w:colLast="0" w:name="_7s9zybngbt8l" w:id="15"/>
      <w:bookmarkEnd w:id="15"/>
      <w:r w:rsidDel="00000000" w:rsidR="00000000" w:rsidRPr="00000000">
        <w:rPr>
          <w:rFonts w:ascii="Times New Roman" w:cs="Times New Roman" w:eastAsia="Times New Roman" w:hAnsi="Times New Roman"/>
          <w:rtl w:val="0"/>
        </w:rPr>
        <w:t xml:space="preserve">3. Krusell, Kirstin. “The Uses of Buddhism in Colonial and Post-Colonial India: Examining Contestation Around the Site of Bodh Gaya.” </w:t>
      </w:r>
      <w:r w:rsidDel="00000000" w:rsidR="00000000" w:rsidRPr="00000000">
        <w:rPr>
          <w:rFonts w:ascii="Times New Roman" w:cs="Times New Roman" w:eastAsia="Times New Roman" w:hAnsi="Times New Roman"/>
          <w:i w:val="1"/>
          <w:iCs w:val="1"/>
          <w:rtl w:val="0"/>
        </w:rPr>
        <w:t xml:space="preserve">Brown Journal of History</w:t>
      </w:r>
      <w:r w:rsidDel="00000000" w:rsidR="00000000" w:rsidRPr="00000000">
        <w:rPr>
          <w:rFonts w:ascii="Times New Roman" w:cs="Times New Roman" w:eastAsia="Times New Roman" w:hAnsi="Times New Roman"/>
          <w:rtl w:val="0"/>
        </w:rPr>
        <w:t xml:space="preserve"> 5, 2011. p. 114.</w:t>
      </w:r>
    </w:p>
    <w:p w:rsidR="00000000" w:rsidDel="00000000" w:rsidP="00000000" w:rsidRDefault="00000000" w:rsidRPr="00000000" w14:paraId="0000016A">
      <w:pPr>
        <w:pStyle w:val="Heading5"/>
        <w:rPr>
          <w:rFonts w:ascii="Times New Roman" w:cs="Times New Roman" w:eastAsia="Times New Roman" w:hAnsi="Times New Roman"/>
        </w:rPr>
      </w:pPr>
      <w:bookmarkStart w:colFirst="0" w:colLast="0" w:name="_fndhnremluky" w:id="16"/>
      <w:bookmarkEnd w:id="16"/>
      <w:r w:rsidDel="00000000" w:rsidR="00000000" w:rsidRPr="00000000">
        <w:rPr>
          <w:rFonts w:ascii="Times New Roman" w:cs="Times New Roman" w:eastAsia="Times New Roman" w:hAnsi="Times New Roman"/>
          <w:rtl w:val="0"/>
        </w:rPr>
        <w:t xml:space="preserve">4. </w:t>
      </w:r>
      <w:r w:rsidDel="00000000" w:rsidR="00000000" w:rsidRPr="00000000">
        <w:rPr>
          <w:rFonts w:ascii="Times New Roman" w:cs="Times New Roman" w:eastAsia="Times New Roman" w:hAnsi="Times New Roman"/>
          <w:i w:val="1"/>
          <w:iCs w:val="1"/>
          <w:rtl w:val="0"/>
        </w:rPr>
        <w:t xml:space="preserve">Āryatrikāyanāmamahāyānasūtra</w:t>
      </w:r>
      <w:r w:rsidDel="00000000" w:rsidR="00000000" w:rsidRPr="00000000">
        <w:rPr>
          <w:rFonts w:ascii="Times New Roman" w:cs="Times New Roman" w:eastAsia="Times New Roman" w:hAnsi="Times New Roman"/>
          <w:rtl w:val="0"/>
        </w:rPr>
        <w:t xml:space="preserve">, Derge Kangyur, </w:t>
      </w:r>
      <w:r w:rsidDel="00000000" w:rsidR="00000000" w:rsidRPr="00000000">
        <w:rPr>
          <w:rFonts w:ascii="Times New Roman" w:cs="Times New Roman" w:eastAsia="Times New Roman" w:hAnsi="Times New Roman"/>
          <w:i w:val="1"/>
          <w:iCs w:val="1"/>
          <w:rtl w:val="0"/>
        </w:rPr>
        <w:t xml:space="preserve">mdo sde, ya</w:t>
      </w:r>
      <w:r w:rsidDel="00000000" w:rsidR="00000000" w:rsidRPr="00000000">
        <w:rPr>
          <w:rFonts w:ascii="Times New Roman" w:cs="Times New Roman" w:eastAsia="Times New Roman" w:hAnsi="Times New Roman"/>
          <w:rtl w:val="0"/>
        </w:rPr>
        <w:t xml:space="preserve">, vol. 68, Toh 283, folios 56a–57a.</w:t>
      </w:r>
    </w:p>
    <w:p w:rsidR="00000000" w:rsidDel="00000000" w:rsidP="00000000" w:rsidRDefault="00000000" w:rsidRPr="00000000" w14:paraId="0000016B">
      <w:pPr>
        <w:pStyle w:val="Heading5"/>
        <w:rPr>
          <w:rFonts w:ascii="Times New Roman" w:cs="Times New Roman" w:eastAsia="Times New Roman" w:hAnsi="Times New Roman"/>
        </w:rPr>
      </w:pPr>
      <w:bookmarkStart w:colFirst="0" w:colLast="0" w:name="_qt1y8y54uhyd" w:id="17"/>
      <w:bookmarkEnd w:id="17"/>
      <w:r w:rsidDel="00000000" w:rsidR="00000000" w:rsidRPr="00000000">
        <w:rPr>
          <w:rFonts w:ascii="Times New Roman" w:cs="Times New Roman" w:eastAsia="Times New Roman" w:hAnsi="Times New Roman"/>
          <w:rtl w:val="0"/>
        </w:rPr>
        <w:t xml:space="preserve">5. Senart, Émile, ed. </w:t>
      </w:r>
      <w:r w:rsidDel="00000000" w:rsidR="00000000" w:rsidRPr="00000000">
        <w:rPr>
          <w:rFonts w:ascii="Times New Roman" w:cs="Times New Roman" w:eastAsia="Times New Roman" w:hAnsi="Times New Roman"/>
          <w:i w:val="1"/>
          <w:iCs w:val="1"/>
          <w:rtl w:val="0"/>
        </w:rPr>
        <w:t xml:space="preserve">Le Mahāvastu</w:t>
      </w:r>
      <w:r w:rsidDel="00000000" w:rsidR="00000000" w:rsidRPr="00000000">
        <w:rPr>
          <w:rFonts w:ascii="Times New Roman" w:cs="Times New Roman" w:eastAsia="Times New Roman" w:hAnsi="Times New Roman"/>
          <w:rtl w:val="0"/>
        </w:rPr>
        <w:t xml:space="preserve">. Tome 1. Paris, Imprimerie Nationale, p. 167–168.</w:t>
      </w:r>
    </w:p>
    <w:p w:rsidR="00000000" w:rsidDel="00000000" w:rsidP="00000000" w:rsidRDefault="00000000" w:rsidRPr="00000000" w14:paraId="0000016C">
      <w:pPr>
        <w:pStyle w:val="Heading5"/>
        <w:jc w:val="both"/>
        <w:rPr>
          <w:rFonts w:ascii="Times New Roman" w:cs="Times New Roman" w:eastAsia="Times New Roman" w:hAnsi="Times New Roman"/>
        </w:rPr>
      </w:pPr>
      <w:bookmarkStart w:colFirst="0" w:colLast="0" w:name="_s3j5k2alzxzd" w:id="18"/>
      <w:bookmarkEnd w:id="18"/>
      <w:r w:rsidDel="00000000" w:rsidR="00000000" w:rsidRPr="00000000">
        <w:rPr>
          <w:rFonts w:ascii="Times New Roman" w:cs="Times New Roman" w:eastAsia="Times New Roman" w:hAnsi="Times New Roman"/>
          <w:rtl w:val="0"/>
        </w:rPr>
        <w:t xml:space="preserve">6. This paper uses the term Dharma in three senses: (1) righteousness, (2) worldly phenomena, and (3) the supreme nature of the Buddha, represented respectively as “dharma,” “</w:t>
      </w:r>
      <w:r w:rsidDel="00000000" w:rsidR="00000000" w:rsidRPr="00000000">
        <w:rPr>
          <w:rFonts w:ascii="Times New Roman" w:cs="Times New Roman" w:eastAsia="Times New Roman" w:hAnsi="Times New Roman"/>
          <w:i w:val="1"/>
          <w:iCs w:val="1"/>
          <w:rtl w:val="0"/>
        </w:rPr>
        <w:t xml:space="preserve">dharma</w:t>
      </w:r>
      <w:r w:rsidDel="00000000" w:rsidR="00000000" w:rsidRPr="00000000">
        <w:rPr>
          <w:rFonts w:ascii="Times New Roman" w:cs="Times New Roman" w:eastAsia="Times New Roman" w:hAnsi="Times New Roman"/>
          <w:rtl w:val="0"/>
        </w:rPr>
        <w:t xml:space="preserve">,” and “Dharma.”</w:t>
      </w:r>
    </w:p>
    <w:p w:rsidR="00000000" w:rsidDel="00000000" w:rsidP="00000000" w:rsidRDefault="00000000" w:rsidRPr="00000000" w14:paraId="0000016D">
      <w:pPr>
        <w:pStyle w:val="Heading5"/>
        <w:rPr/>
      </w:pPr>
      <w:bookmarkStart w:colFirst="0" w:colLast="0" w:name="_nd2ub9hmbwhy" w:id="19"/>
      <w:bookmarkEnd w:id="19"/>
      <w:r w:rsidDel="00000000" w:rsidR="00000000" w:rsidRPr="00000000">
        <w:rPr>
          <w:rFonts w:ascii="Times New Roman" w:cs="Times New Roman" w:eastAsia="Times New Roman" w:hAnsi="Times New Roman"/>
          <w:rtl w:val="0"/>
        </w:rPr>
        <w:t xml:space="preserve">7. </w:t>
      </w:r>
      <w:r w:rsidDel="00000000" w:rsidR="00000000" w:rsidRPr="00000000">
        <w:rPr>
          <w:rFonts w:ascii="Times New Roman" w:cs="Times New Roman" w:eastAsia="Times New Roman" w:hAnsi="Times New Roman"/>
          <w:i w:val="1"/>
          <w:iCs w:val="1"/>
          <w:rtl w:val="0"/>
        </w:rPr>
        <w:t xml:space="preserve">Dīgha Nikāya</w:t>
      </w:r>
      <w:r w:rsidDel="00000000" w:rsidR="00000000" w:rsidRPr="00000000">
        <w:rPr>
          <w:rFonts w:ascii="Times New Roman" w:cs="Times New Roman" w:eastAsia="Times New Roman" w:hAnsi="Times New Roman"/>
          <w:rtl w:val="0"/>
        </w:rPr>
        <w:t xml:space="preserve"> 27, </w:t>
      </w:r>
      <w:r w:rsidDel="00000000" w:rsidR="00000000" w:rsidRPr="00000000">
        <w:rPr>
          <w:rFonts w:ascii="Times New Roman" w:cs="Times New Roman" w:eastAsia="Times New Roman" w:hAnsi="Times New Roman"/>
          <w:i w:val="1"/>
          <w:iCs w:val="1"/>
          <w:rtl w:val="0"/>
        </w:rPr>
        <w:t xml:space="preserve">Aggañña Sutta </w:t>
      </w:r>
      <w:r w:rsidDel="00000000" w:rsidR="00000000" w:rsidRPr="00000000">
        <w:rPr>
          <w:rFonts w:ascii="Times New Roman" w:cs="Times New Roman" w:eastAsia="Times New Roman" w:hAnsi="Times New Roman"/>
          <w:rtl w:val="0"/>
        </w:rPr>
        <w:t xml:space="preserve">: “</w:t>
      </w:r>
      <w:r w:rsidDel="00000000" w:rsidR="00000000" w:rsidRPr="00000000">
        <w:rPr>
          <w:rFonts w:ascii="EB Garamond" w:cs="EB Garamond" w:eastAsia="EB Garamond" w:hAnsi="EB Garamond"/>
          <w:i w:val="1"/>
          <w:iCs w:val="1"/>
          <w:color w:val="434343"/>
          <w:rtl w:val="0"/>
        </w:rPr>
        <w:t xml:space="preserve">tathāgatassa hetaṃ, vāseṭṭha, adhivacanaṃ ‘dhammakāyo’ itipi, ‘brahmakāyo’ itipi, ‘dhammabhūto’ itipi, ‘brahmabhūto’ itipi.</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6E">
      <w:pPr>
        <w:pStyle w:val="Heading5"/>
        <w:jc w:val="both"/>
        <w:rPr>
          <w:rFonts w:ascii="Times New Roman" w:cs="Times New Roman" w:eastAsia="Times New Roman" w:hAnsi="Times New Roman"/>
        </w:rPr>
      </w:pPr>
      <w:bookmarkStart w:colFirst="0" w:colLast="0" w:name="_ov839pn3ecur" w:id="20"/>
      <w:bookmarkEnd w:id="20"/>
      <w:r w:rsidDel="00000000" w:rsidR="00000000" w:rsidRPr="00000000">
        <w:rPr>
          <w:rFonts w:ascii="Times New Roman" w:cs="Times New Roman" w:eastAsia="Times New Roman" w:hAnsi="Times New Roman"/>
          <w:rtl w:val="0"/>
        </w:rPr>
        <w:t xml:space="preserve">8. </w:t>
      </w:r>
      <w:r w:rsidDel="00000000" w:rsidR="00000000" w:rsidRPr="00000000">
        <w:rPr>
          <w:rFonts w:ascii="Times New Roman" w:cs="Times New Roman" w:eastAsia="Times New Roman" w:hAnsi="Times New Roman"/>
          <w:i w:val="1"/>
          <w:iCs w:val="1"/>
          <w:rtl w:val="0"/>
        </w:rPr>
        <w:t xml:space="preserve">Brahmakāyo</w:t>
      </w:r>
      <w:r w:rsidDel="00000000" w:rsidR="00000000" w:rsidRPr="00000000">
        <w:rPr>
          <w:rFonts w:ascii="Times New Roman" w:cs="Times New Roman" w:eastAsia="Times New Roman" w:hAnsi="Times New Roman"/>
          <w:rtl w:val="0"/>
        </w:rPr>
        <w:t xml:space="preserve"> can mean both the embodiment of god Brahmā and the embodiment of </w:t>
      </w:r>
      <w:r w:rsidDel="00000000" w:rsidR="00000000" w:rsidRPr="00000000">
        <w:rPr>
          <w:rFonts w:ascii="Times New Roman" w:cs="Times New Roman" w:eastAsia="Times New Roman" w:hAnsi="Times New Roman"/>
          <w:i w:val="1"/>
          <w:iCs w:val="1"/>
          <w:rtl w:val="0"/>
        </w:rPr>
        <w:t xml:space="preserve">Brahman</w:t>
      </w:r>
      <w:r w:rsidDel="00000000" w:rsidR="00000000" w:rsidRPr="00000000">
        <w:rPr>
          <w:rFonts w:ascii="Times New Roman" w:cs="Times New Roman" w:eastAsia="Times New Roman" w:hAnsi="Times New Roman"/>
          <w:rtl w:val="0"/>
        </w:rPr>
        <w:t xml:space="preserve">, the ultimate reality of Vedānta. The canon of the Elders, however, never identifies the Buddha with any deity; rather, deities are regarded as beings bound by the conditional existence. Therefore the second meaning has been taken.</w:t>
      </w:r>
    </w:p>
    <w:p w:rsidR="00000000" w:rsidDel="00000000" w:rsidP="00000000" w:rsidRDefault="00000000" w:rsidRPr="00000000" w14:paraId="0000016F">
      <w:pPr>
        <w:pStyle w:val="Heading5"/>
        <w:spacing w:line="240" w:lineRule="auto"/>
        <w:rPr/>
      </w:pPr>
      <w:bookmarkStart w:colFirst="0" w:colLast="0" w:name="_8z23vhonxm70" w:id="21"/>
      <w:bookmarkEnd w:id="21"/>
      <w:r w:rsidDel="00000000" w:rsidR="00000000" w:rsidRPr="00000000">
        <w:rPr>
          <w:rFonts w:ascii="Times New Roman" w:cs="Times New Roman" w:eastAsia="Times New Roman" w:hAnsi="Times New Roman"/>
          <w:rtl w:val="0"/>
        </w:rPr>
        <w:t xml:space="preserve">9. Nāgārjuna, </w:t>
      </w:r>
      <w:r w:rsidDel="00000000" w:rsidR="00000000" w:rsidRPr="00000000">
        <w:rPr>
          <w:rFonts w:ascii="Times New Roman" w:cs="Times New Roman" w:eastAsia="Times New Roman" w:hAnsi="Times New Roman"/>
          <w:i w:val="1"/>
          <w:iCs w:val="1"/>
          <w:rtl w:val="0"/>
        </w:rPr>
        <w:t xml:space="preserve">Mahāyānavimsikā</w:t>
      </w:r>
      <w:r w:rsidDel="00000000" w:rsidR="00000000" w:rsidRPr="00000000">
        <w:rPr>
          <w:rFonts w:ascii="Times New Roman" w:cs="Times New Roman" w:eastAsia="Times New Roman" w:hAnsi="Times New Roman"/>
          <w:rtl w:val="0"/>
        </w:rPr>
        <w:t xml:space="preserve">, verse 2:  “</w:t>
      </w:r>
      <w:r w:rsidDel="00000000" w:rsidR="00000000" w:rsidRPr="00000000">
        <w:rPr>
          <w:rFonts w:ascii="EB Garamond" w:cs="EB Garamond" w:eastAsia="EB Garamond" w:hAnsi="EB Garamond"/>
          <w:i w:val="1"/>
          <w:iCs w:val="1"/>
          <w:color w:val="434343"/>
          <w:rtl w:val="0"/>
        </w:rPr>
        <w:t xml:space="preserve">svabhāvena na cotpannā nirvṛtāś ca na tattvataḥ, yathākāśaṃ tathā buddhāḥ sattvāś caivaikalakṣaṇāḥ.</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70">
      <w:pPr>
        <w:pStyle w:val="Heading5"/>
        <w:rPr/>
      </w:pPr>
      <w:bookmarkStart w:colFirst="0" w:colLast="0" w:name="_mvn87xcv8kru" w:id="22"/>
      <w:bookmarkEnd w:id="22"/>
      <w:r w:rsidDel="00000000" w:rsidR="00000000" w:rsidRPr="00000000">
        <w:rPr>
          <w:rFonts w:ascii="Times New Roman" w:cs="Times New Roman" w:eastAsia="Times New Roman" w:hAnsi="Times New Roman"/>
          <w:rtl w:val="0"/>
        </w:rPr>
        <w:t xml:space="preserve">10. </w:t>
      </w:r>
      <w:r w:rsidDel="00000000" w:rsidR="00000000" w:rsidRPr="00000000">
        <w:rPr>
          <w:rFonts w:ascii="Times New Roman" w:cs="Times New Roman" w:eastAsia="Times New Roman" w:hAnsi="Times New Roman"/>
          <w:i w:val="1"/>
          <w:iCs w:val="1"/>
          <w:rtl w:val="0"/>
        </w:rPr>
        <w:t xml:space="preserve">Rabindranath, Buddhadev o Bauddha Saṃskṛti</w:t>
      </w:r>
      <w:r w:rsidDel="00000000" w:rsidR="00000000" w:rsidRPr="00000000">
        <w:rPr>
          <w:rFonts w:ascii="Times New Roman" w:cs="Times New Roman" w:eastAsia="Times New Roman" w:hAnsi="Times New Roman"/>
          <w:rtl w:val="0"/>
        </w:rPr>
        <w:t xml:space="preserve">, Visva-Bharati, p. 25–26.</w:t>
      </w:r>
      <w:r w:rsidDel="00000000" w:rsidR="00000000" w:rsidRPr="00000000">
        <w:rPr>
          <w:rtl w:val="0"/>
        </w:rPr>
      </w:r>
    </w:p>
    <w:p w:rsidR="00000000" w:rsidDel="00000000" w:rsidP="00000000" w:rsidRDefault="00000000" w:rsidRPr="00000000" w14:paraId="00000171">
      <w:pPr>
        <w:pStyle w:val="Heading5"/>
        <w:rPr/>
      </w:pPr>
      <w:bookmarkStart w:colFirst="0" w:colLast="0" w:name="_4k2n2p46rqxd" w:id="23"/>
      <w:bookmarkEnd w:id="23"/>
      <w:r w:rsidDel="00000000" w:rsidR="00000000" w:rsidRPr="00000000">
        <w:rPr>
          <w:rFonts w:ascii="Times New Roman" w:cs="Times New Roman" w:eastAsia="Times New Roman" w:hAnsi="Times New Roman"/>
          <w:rtl w:val="0"/>
        </w:rPr>
        <w:t xml:space="preserve">11. </w:t>
      </w:r>
      <w:r w:rsidDel="00000000" w:rsidR="00000000" w:rsidRPr="00000000">
        <w:rPr>
          <w:rFonts w:ascii="Times New Roman" w:cs="Times New Roman" w:eastAsia="Times New Roman" w:hAnsi="Times New Roman"/>
          <w:i w:val="1"/>
          <w:iCs w:val="1"/>
          <w:rtl w:val="0"/>
        </w:rPr>
        <w:t xml:space="preserve">Saṃyutta Nikāya</w:t>
      </w:r>
      <w:r w:rsidDel="00000000" w:rsidR="00000000" w:rsidRPr="00000000">
        <w:rPr>
          <w:rFonts w:ascii="Times New Roman" w:cs="Times New Roman" w:eastAsia="Times New Roman" w:hAnsi="Times New Roman"/>
          <w:rtl w:val="0"/>
        </w:rPr>
        <w:t xml:space="preserve"> 22.95, </w:t>
      </w:r>
      <w:r w:rsidDel="00000000" w:rsidR="00000000" w:rsidRPr="00000000">
        <w:rPr>
          <w:rFonts w:ascii="Times New Roman" w:cs="Times New Roman" w:eastAsia="Times New Roman" w:hAnsi="Times New Roman"/>
          <w:i w:val="1"/>
          <w:iCs w:val="1"/>
          <w:rtl w:val="0"/>
        </w:rPr>
        <w:t xml:space="preserve">Pheṇapiṇḍūpama Sutta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EB Garamond" w:cs="EB Garamond" w:eastAsia="EB Garamond" w:hAnsi="EB Garamond"/>
          <w:i w:val="1"/>
          <w:iCs w:val="1"/>
          <w:color w:val="434343"/>
          <w:rtl w:val="0"/>
        </w:rPr>
        <w:t xml:space="preserve">seyyathāpi, bhikkhave, māyākāro vā māyākārantevāsī vā catumahāpathe māyaṃ vidaṃseyya.</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72">
      <w:pPr>
        <w:pStyle w:val="Heading5"/>
        <w:jc w:val="both"/>
        <w:rPr/>
      </w:pPr>
      <w:bookmarkStart w:colFirst="0" w:colLast="0" w:name="_w562kribx08j" w:id="24"/>
      <w:bookmarkEnd w:id="24"/>
      <w:r w:rsidDel="00000000" w:rsidR="00000000" w:rsidRPr="00000000">
        <w:rPr>
          <w:rFonts w:ascii="Times New Roman" w:cs="Times New Roman" w:eastAsia="Times New Roman" w:hAnsi="Times New Roman"/>
          <w:rtl w:val="0"/>
        </w:rPr>
        <w:t xml:space="preserve">12. Nāgārjuna, </w:t>
      </w:r>
      <w:r w:rsidDel="00000000" w:rsidR="00000000" w:rsidRPr="00000000">
        <w:rPr>
          <w:rFonts w:ascii="Times New Roman" w:cs="Times New Roman" w:eastAsia="Times New Roman" w:hAnsi="Times New Roman"/>
          <w:i w:val="1"/>
          <w:iCs w:val="1"/>
          <w:rtl w:val="0"/>
        </w:rPr>
        <w:t xml:space="preserve">Acintyastava</w:t>
      </w:r>
      <w:r w:rsidDel="00000000" w:rsidR="00000000" w:rsidRPr="00000000">
        <w:rPr>
          <w:rFonts w:ascii="Times New Roman" w:cs="Times New Roman" w:eastAsia="Times New Roman" w:hAnsi="Times New Roman"/>
          <w:rtl w:val="0"/>
        </w:rPr>
        <w:t xml:space="preserve">, verse 33:    “</w:t>
      </w:r>
      <w:r w:rsidDel="00000000" w:rsidR="00000000" w:rsidRPr="00000000">
        <w:rPr>
          <w:rFonts w:ascii="EB Garamond" w:cs="EB Garamond" w:eastAsia="EB Garamond" w:hAnsi="EB Garamond"/>
          <w:i w:val="1"/>
          <w:iCs w:val="1"/>
          <w:color w:val="434343"/>
          <w:rtl w:val="0"/>
        </w:rPr>
        <w:t xml:space="preserve">māyākārakṛtaṃ yadvat vastu śūnyaṃ tathetarat, vastu śūnyaṃ jagat sarvaṃ tvayoktaṃ kārakas tathā.</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73">
      <w:pPr>
        <w:pStyle w:val="Heading5"/>
        <w:jc w:val="both"/>
        <w:rPr/>
      </w:pPr>
      <w:bookmarkStart w:colFirst="0" w:colLast="0" w:name="_wv1yzvkrn0s7" w:id="25"/>
      <w:bookmarkEnd w:id="25"/>
      <w:r w:rsidDel="00000000" w:rsidR="00000000" w:rsidRPr="00000000">
        <w:rPr>
          <w:rFonts w:ascii="Times New Roman" w:cs="Times New Roman" w:eastAsia="Times New Roman" w:hAnsi="Times New Roman"/>
          <w:rtl w:val="0"/>
        </w:rPr>
        <w:t xml:space="preserve">13. Nāgārjuna identifies Saṃsāra and Nirvāṇa non-different in terms of their ultimate non-dual nature; nevertheless, in order to awaken in suffering beings to a discernment between the impermanent and the eternal, the Buddhas treat Saṃsāra as conventional and Nirvāṇa as ultimate. In </w:t>
      </w:r>
      <w:r w:rsidDel="00000000" w:rsidR="00000000" w:rsidRPr="00000000">
        <w:rPr>
          <w:rFonts w:ascii="Times New Roman" w:cs="Times New Roman" w:eastAsia="Times New Roman" w:hAnsi="Times New Roman"/>
          <w:i w:val="1"/>
          <w:iCs w:val="1"/>
          <w:rtl w:val="0"/>
        </w:rPr>
        <w:t xml:space="preserve">Yuktiṣaṣṭikārikā</w:t>
      </w:r>
      <w:r w:rsidDel="00000000" w:rsidR="00000000" w:rsidRPr="00000000">
        <w:rPr>
          <w:rFonts w:ascii="Times New Roman" w:cs="Times New Roman" w:eastAsia="Times New Roman" w:hAnsi="Times New Roman"/>
          <w:rtl w:val="0"/>
        </w:rPr>
        <w:t xml:space="preserve"> 35, Nāgārjuna states that the Buddhas regard Nirvāṇa as the only truth.</w:t>
      </w:r>
      <w:r w:rsidDel="00000000" w:rsidR="00000000" w:rsidRPr="00000000">
        <w:rPr>
          <w:rtl w:val="0"/>
        </w:rPr>
      </w:r>
    </w:p>
    <w:p w:rsidR="00000000" w:rsidDel="00000000" w:rsidP="00000000" w:rsidRDefault="00000000" w:rsidRPr="00000000" w14:paraId="00000174">
      <w:pPr>
        <w:pStyle w:val="Heading5"/>
        <w:jc w:val="both"/>
        <w:rPr>
          <w:rFonts w:ascii="Times New Roman" w:cs="Times New Roman" w:eastAsia="Times New Roman" w:hAnsi="Times New Roman"/>
        </w:rPr>
      </w:pPr>
      <w:bookmarkStart w:colFirst="0" w:colLast="0" w:name="_p8hlqpyc3o6o" w:id="26"/>
      <w:bookmarkEnd w:id="26"/>
      <w:r w:rsidDel="00000000" w:rsidR="00000000" w:rsidRPr="00000000">
        <w:rPr>
          <w:rFonts w:ascii="Times New Roman" w:cs="Times New Roman" w:eastAsia="Times New Roman" w:hAnsi="Times New Roman"/>
          <w:rtl w:val="0"/>
        </w:rPr>
        <w:t xml:space="preserve">14. Earlier Mahāyāna texts use the term </w:t>
      </w:r>
      <w:r w:rsidDel="00000000" w:rsidR="00000000" w:rsidRPr="00000000">
        <w:rPr>
          <w:rFonts w:ascii="Times New Roman" w:cs="Times New Roman" w:eastAsia="Times New Roman" w:hAnsi="Times New Roman"/>
          <w:i w:val="1"/>
          <w:iCs w:val="1"/>
          <w:rtl w:val="0"/>
        </w:rPr>
        <w:t xml:space="preserve">anupāda</w:t>
      </w:r>
      <w:r w:rsidDel="00000000" w:rsidR="00000000" w:rsidRPr="00000000">
        <w:rPr>
          <w:rFonts w:ascii="Times New Roman" w:cs="Times New Roman" w:eastAsia="Times New Roman" w:hAnsi="Times New Roman"/>
          <w:rtl w:val="0"/>
        </w:rPr>
        <w:t xml:space="preserve"> for uncreated, as in </w:t>
      </w:r>
      <w:r w:rsidDel="00000000" w:rsidR="00000000" w:rsidRPr="00000000">
        <w:rPr>
          <w:rFonts w:ascii="Times New Roman" w:cs="Times New Roman" w:eastAsia="Times New Roman" w:hAnsi="Times New Roman"/>
          <w:i w:val="1"/>
          <w:iCs w:val="1"/>
          <w:rtl w:val="0"/>
        </w:rPr>
        <w:t xml:space="preserve">Ratnaguṇasaṃcayagāthā</w:t>
      </w:r>
      <w:r w:rsidDel="00000000" w:rsidR="00000000" w:rsidRPr="00000000">
        <w:rPr>
          <w:rFonts w:ascii="Times New Roman" w:cs="Times New Roman" w:eastAsia="Times New Roman" w:hAnsi="Times New Roman"/>
          <w:rtl w:val="0"/>
        </w:rPr>
        <w:t xml:space="preserve">, verse 9: “</w:t>
      </w:r>
      <w:r w:rsidDel="00000000" w:rsidR="00000000" w:rsidRPr="00000000">
        <w:rPr>
          <w:rFonts w:ascii="EB Garamond" w:cs="EB Garamond" w:eastAsia="EB Garamond" w:hAnsi="EB Garamond"/>
          <w:i w:val="1"/>
          <w:iCs w:val="1"/>
          <w:color w:val="434343"/>
          <w:rtl w:val="0"/>
        </w:rPr>
        <w:t xml:space="preserve">imi skandha śūnya parikalpayi bodhisattvo, caratī nimittānupādapade asakto.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75">
      <w:pPr>
        <w:pStyle w:val="Heading5"/>
        <w:jc w:val="both"/>
        <w:rPr>
          <w:rFonts w:ascii="Times New Roman" w:cs="Times New Roman" w:eastAsia="Times New Roman" w:hAnsi="Times New Roman"/>
        </w:rPr>
      </w:pPr>
      <w:bookmarkStart w:colFirst="0" w:colLast="0" w:name="_z0wb0p5y0nyn" w:id="27"/>
      <w:bookmarkEnd w:id="27"/>
      <w:r w:rsidDel="00000000" w:rsidR="00000000" w:rsidRPr="00000000">
        <w:rPr>
          <w:rFonts w:ascii="Times New Roman" w:cs="Times New Roman" w:eastAsia="Times New Roman" w:hAnsi="Times New Roman"/>
          <w:rtl w:val="0"/>
        </w:rPr>
        <w:t xml:space="preserve">15. Nāgārjuna, </w:t>
      </w:r>
      <w:r w:rsidDel="00000000" w:rsidR="00000000" w:rsidRPr="00000000">
        <w:rPr>
          <w:rFonts w:ascii="Times New Roman" w:cs="Times New Roman" w:eastAsia="Times New Roman" w:hAnsi="Times New Roman"/>
          <w:i w:val="1"/>
          <w:iCs w:val="1"/>
          <w:rtl w:val="0"/>
        </w:rPr>
        <w:t xml:space="preserve">Śūnyatāsaptati</w:t>
      </w:r>
      <w:r w:rsidDel="00000000" w:rsidR="00000000" w:rsidRPr="00000000">
        <w:rPr>
          <w:rFonts w:ascii="Times New Roman" w:cs="Times New Roman" w:eastAsia="Times New Roman" w:hAnsi="Times New Roman"/>
          <w:rtl w:val="0"/>
        </w:rPr>
        <w:t xml:space="preserve">, verses 40–41:     “</w:t>
      </w:r>
      <w:r w:rsidDel="00000000" w:rsidR="00000000" w:rsidRPr="00000000">
        <w:rPr>
          <w:rFonts w:ascii="EB Garamond" w:cs="EB Garamond" w:eastAsia="EB Garamond" w:hAnsi="EB Garamond"/>
          <w:i w:val="1"/>
          <w:iCs w:val="1"/>
          <w:color w:val="434343"/>
          <w:rtl w:val="0"/>
        </w:rPr>
        <w:t xml:space="preserve">nirmimīte yathā ṛddhyā bhagavāṃś ca tathāgataḥ, tena nirmitakenāpi hy anyo nirmīyate punaḥ;       buddhanirmitakaḥ śūnyaḥ kā tannirmitake kathā. yat kiñcit kalpanāmātrasattvaṃ tac cobhayos tathā.</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76">
      <w:pPr>
        <w:pStyle w:val="Heading5"/>
        <w:rPr>
          <w:rFonts w:ascii="Times New Roman" w:cs="Times New Roman" w:eastAsia="Times New Roman" w:hAnsi="Times New Roman"/>
        </w:rPr>
      </w:pPr>
      <w:bookmarkStart w:colFirst="0" w:colLast="0" w:name="_35or4hl01ed" w:id="28"/>
      <w:bookmarkEnd w:id="28"/>
      <w:r w:rsidDel="00000000" w:rsidR="00000000" w:rsidRPr="00000000">
        <w:rPr>
          <w:rFonts w:ascii="Times New Roman" w:cs="Times New Roman" w:eastAsia="Times New Roman" w:hAnsi="Times New Roman"/>
          <w:rtl w:val="0"/>
        </w:rPr>
        <w:t xml:space="preserve">16. </w:t>
      </w:r>
      <w:r w:rsidDel="00000000" w:rsidR="00000000" w:rsidRPr="00000000">
        <w:rPr>
          <w:rFonts w:ascii="Times New Roman" w:cs="Times New Roman" w:eastAsia="Times New Roman" w:hAnsi="Times New Roman"/>
          <w:i w:val="1"/>
          <w:iCs w:val="1"/>
          <w:rtl w:val="0"/>
        </w:rPr>
        <w:t xml:space="preserve">Ratnaguṇasañcayagāthā</w:t>
      </w:r>
      <w:r w:rsidDel="00000000" w:rsidR="00000000" w:rsidRPr="00000000">
        <w:rPr>
          <w:rFonts w:ascii="Times New Roman" w:cs="Times New Roman" w:eastAsia="Times New Roman" w:hAnsi="Times New Roman"/>
          <w:rtl w:val="0"/>
        </w:rPr>
        <w:t xml:space="preserve">, verse 161: “</w:t>
      </w:r>
      <w:r w:rsidDel="00000000" w:rsidR="00000000" w:rsidRPr="00000000">
        <w:rPr>
          <w:rFonts w:ascii="EB Garamond" w:cs="EB Garamond" w:eastAsia="EB Garamond" w:hAnsi="EB Garamond"/>
          <w:i w:val="1"/>
          <w:iCs w:val="1"/>
          <w:color w:val="434343"/>
          <w:rtl w:val="0"/>
        </w:rPr>
        <w:t xml:space="preserve">vījaṃ pratītya ca bhavedyavaśālikādestattatphalaṃ na ca tadasti na cāpi nāsti, utpattito bhavati vodhiriyaṃ jinānāṃ bhāvasvabhāvavigatā bhavatīha māyā.</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77">
      <w:pPr>
        <w:pStyle w:val="Heading5"/>
        <w:jc w:val="both"/>
        <w:rPr>
          <w:rFonts w:ascii="Times New Roman" w:cs="Times New Roman" w:eastAsia="Times New Roman" w:hAnsi="Times New Roman"/>
        </w:rPr>
      </w:pPr>
      <w:bookmarkStart w:colFirst="0" w:colLast="0" w:name="_eqymenwn973j" w:id="29"/>
      <w:bookmarkEnd w:id="29"/>
      <w:r w:rsidDel="00000000" w:rsidR="00000000" w:rsidRPr="00000000">
        <w:rPr>
          <w:rFonts w:ascii="Times New Roman" w:cs="Times New Roman" w:eastAsia="Times New Roman" w:hAnsi="Times New Roman"/>
          <w:rtl w:val="0"/>
        </w:rPr>
        <w:t xml:space="preserve">17. </w:t>
      </w:r>
      <w:r w:rsidDel="00000000" w:rsidR="00000000" w:rsidRPr="00000000">
        <w:rPr>
          <w:rFonts w:ascii="Times New Roman" w:cs="Times New Roman" w:eastAsia="Times New Roman" w:hAnsi="Times New Roman"/>
          <w:i w:val="1"/>
          <w:iCs w:val="1"/>
          <w:rtl w:val="0"/>
        </w:rPr>
        <w:t xml:space="preserve">Majjhima Nikāya</w:t>
      </w:r>
      <w:r w:rsidDel="00000000" w:rsidR="00000000" w:rsidRPr="00000000">
        <w:rPr>
          <w:rFonts w:ascii="Times New Roman" w:cs="Times New Roman" w:eastAsia="Times New Roman" w:hAnsi="Times New Roman"/>
          <w:rtl w:val="0"/>
        </w:rPr>
        <w:t xml:space="preserve"> 26, </w:t>
      </w:r>
      <w:r w:rsidDel="00000000" w:rsidR="00000000" w:rsidRPr="00000000">
        <w:rPr>
          <w:rFonts w:ascii="Times New Roman" w:cs="Times New Roman" w:eastAsia="Times New Roman" w:hAnsi="Times New Roman"/>
          <w:i w:val="1"/>
          <w:iCs w:val="1"/>
          <w:rtl w:val="0"/>
        </w:rPr>
        <w:t xml:space="preserve">Ariyapariyesanā Sutta </w:t>
      </w:r>
      <w:r w:rsidDel="00000000" w:rsidR="00000000" w:rsidRPr="00000000">
        <w:rPr>
          <w:rFonts w:ascii="Times New Roman" w:cs="Times New Roman" w:eastAsia="Times New Roman" w:hAnsi="Times New Roman"/>
          <w:rtl w:val="0"/>
        </w:rPr>
        <w:t xml:space="preserve">:    “</w:t>
      </w:r>
      <w:r w:rsidDel="00000000" w:rsidR="00000000" w:rsidRPr="00000000">
        <w:rPr>
          <w:rFonts w:ascii="EB Garamond" w:cs="EB Garamond" w:eastAsia="EB Garamond" w:hAnsi="EB Garamond"/>
          <w:i w:val="1"/>
          <w:iCs w:val="1"/>
          <w:color w:val="434343"/>
          <w:rtl w:val="0"/>
        </w:rPr>
        <w:t xml:space="preserve">sele yathā pabbatamuddhaniṭṭhito, yathāpi passe janataṃ samantato;         tathūpamaṃ dhammamayaṃ sumedha, pāsādamāruyha samantacakkhu;   sokāvatiṇṇaṃ janatamapetasoko, avekkhassu jātijarābhibhūtaṁ.</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78">
      <w:pPr>
        <w:pStyle w:val="Heading5"/>
        <w:jc w:val="both"/>
        <w:rPr/>
      </w:pPr>
      <w:bookmarkStart w:colFirst="0" w:colLast="0" w:name="_z1mb7nifij4z" w:id="30"/>
      <w:bookmarkEnd w:id="30"/>
      <w:r w:rsidDel="00000000" w:rsidR="00000000" w:rsidRPr="00000000">
        <w:rPr>
          <w:rFonts w:ascii="Times New Roman" w:cs="Times New Roman" w:eastAsia="Times New Roman" w:hAnsi="Times New Roman"/>
          <w:rtl w:val="0"/>
        </w:rPr>
        <w:t xml:space="preserve">18. </w:t>
      </w:r>
      <w:r w:rsidDel="00000000" w:rsidR="00000000" w:rsidRPr="00000000">
        <w:rPr>
          <w:rFonts w:ascii="Times New Roman" w:cs="Times New Roman" w:eastAsia="Times New Roman" w:hAnsi="Times New Roman"/>
          <w:i w:val="1"/>
          <w:iCs w:val="1"/>
          <w:rtl w:val="0"/>
        </w:rPr>
        <w:t xml:space="preserve">Mahāyāna Mahāparinirvāna Sūtra</w:t>
      </w:r>
      <w:r w:rsidDel="00000000" w:rsidR="00000000" w:rsidRPr="00000000">
        <w:rPr>
          <w:rFonts w:ascii="Times New Roman" w:cs="Times New Roman" w:eastAsia="Times New Roman" w:hAnsi="Times New Roman"/>
          <w:rtl w:val="0"/>
        </w:rPr>
        <w:t xml:space="preserve">, C 14: “</w:t>
      </w:r>
      <w:r w:rsidDel="00000000" w:rsidR="00000000" w:rsidRPr="00000000">
        <w:rPr>
          <w:rFonts w:ascii="EB Garamond" w:cs="EB Garamond" w:eastAsia="EB Garamond" w:hAnsi="EB Garamond"/>
          <w:i w:val="1"/>
          <w:iCs w:val="1"/>
          <w:color w:val="434343"/>
          <w:sz w:val="20"/>
          <w:szCs w:val="20"/>
          <w:rtl w:val="0"/>
        </w:rPr>
        <w:t xml:space="preserve">jīngjìn yǒng jiàn zhě, ruò chǔyú shāndǐng, píngdì jí kuàngyě, chángjiàn zhū fánfū. shēng dà zhìhuì diàn, wú shàng wéimiào tái, jì zì chú yōuhuàn, yì jiàn zhòngshēng yōu.</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79">
      <w:pPr>
        <w:pStyle w:val="Heading5"/>
        <w:jc w:val="both"/>
        <w:rPr>
          <w:rFonts w:ascii="Times New Roman" w:cs="Times New Roman" w:eastAsia="Times New Roman" w:hAnsi="Times New Roman"/>
        </w:rPr>
      </w:pPr>
      <w:bookmarkStart w:colFirst="0" w:colLast="0" w:name="_di7v9kq9nt7f" w:id="31"/>
      <w:bookmarkEnd w:id="31"/>
      <w:r w:rsidDel="00000000" w:rsidR="00000000" w:rsidRPr="00000000">
        <w:rPr>
          <w:rFonts w:ascii="Times New Roman" w:cs="Times New Roman" w:eastAsia="Times New Roman" w:hAnsi="Times New Roman"/>
          <w:i w:val="1"/>
          <w:iCs w:val="1"/>
          <w:rtl w:val="0"/>
        </w:rPr>
        <w:t xml:space="preserve">19. Mahāyāna Mahāparinirvāna Sūtra</w:t>
      </w:r>
      <w:r w:rsidDel="00000000" w:rsidR="00000000" w:rsidRPr="00000000">
        <w:rPr>
          <w:rFonts w:ascii="Times New Roman" w:cs="Times New Roman" w:eastAsia="Times New Roman" w:hAnsi="Times New Roman"/>
          <w:rtl w:val="0"/>
        </w:rPr>
        <w:t xml:space="preserve">, C 14: “</w:t>
      </w:r>
      <w:r w:rsidDel="00000000" w:rsidR="00000000" w:rsidRPr="00000000">
        <w:rPr>
          <w:rFonts w:ascii="EB Garamond" w:cs="EB Garamond" w:eastAsia="EB Garamond" w:hAnsi="EB Garamond"/>
          <w:i w:val="1"/>
          <w:iCs w:val="1"/>
          <w:color w:val="434343"/>
          <w:sz w:val="20"/>
          <w:szCs w:val="20"/>
          <w:rtl w:val="0"/>
        </w:rPr>
        <w:t xml:space="preserve">shàn nánzǐ! </w:t>
      </w:r>
      <w:r w:rsidDel="00000000" w:rsidR="00000000" w:rsidRPr="00000000">
        <w:rPr>
          <w:rFonts w:ascii="EB Garamond" w:cs="EB Garamond" w:eastAsia="EB Garamond" w:hAnsi="EB Garamond"/>
          <w:i w:val="1"/>
          <w:iCs w:val="1"/>
          <w:color w:val="434343"/>
          <w:sz w:val="20"/>
          <w:szCs w:val="20"/>
          <w:rtl w:val="0"/>
        </w:rPr>
        <w:t xml:space="preserve">zhìhuì</w:t>
      </w:r>
      <w:r w:rsidDel="00000000" w:rsidR="00000000" w:rsidRPr="00000000">
        <w:rPr>
          <w:rFonts w:ascii="EB Garamond" w:cs="EB Garamond" w:eastAsia="EB Garamond" w:hAnsi="EB Garamond"/>
          <w:i w:val="1"/>
          <w:iCs w:val="1"/>
          <w:color w:val="434343"/>
          <w:sz w:val="20"/>
          <w:szCs w:val="20"/>
          <w:rtl w:val="0"/>
        </w:rPr>
        <w:t xml:space="preserve"> </w:t>
      </w:r>
      <w:r w:rsidDel="00000000" w:rsidR="00000000" w:rsidRPr="00000000">
        <w:rPr>
          <w:rFonts w:ascii="EB Garamond" w:cs="EB Garamond" w:eastAsia="EB Garamond" w:hAnsi="EB Garamond"/>
          <w:i w:val="1"/>
          <w:iCs w:val="1"/>
          <w:color w:val="434343"/>
          <w:sz w:val="20"/>
          <w:szCs w:val="20"/>
          <w:rtl w:val="0"/>
        </w:rPr>
        <w:t xml:space="preserve">diàn</w:t>
      </w:r>
      <w:r w:rsidDel="00000000" w:rsidR="00000000" w:rsidRPr="00000000">
        <w:rPr>
          <w:rFonts w:ascii="EB Garamond" w:cs="EB Garamond" w:eastAsia="EB Garamond" w:hAnsi="EB Garamond"/>
          <w:i w:val="1"/>
          <w:iCs w:val="1"/>
          <w:color w:val="434343"/>
          <w:sz w:val="20"/>
          <w:szCs w:val="20"/>
          <w:rtl w:val="0"/>
        </w:rPr>
        <w:t xml:space="preserve"> zhě, jí míng nièpán. wú yōu huànzhě wèi rúlái yě; yǒu yōu huànzhě, míng fánfū rén. yǐ fánfū yōu gù, rúlái wú yōu. xū mí shāndǐng zhě, wèi zhèng jiětuō. qín jīngjìn zhě, pì xū mí shān wú yǒu dòng zhuǎn. de, wèi yǒu wéi xíng yě. shì zhū fánfū ānzhù shì de, zàozuò zhū xíng. qí zhìhuì zhě zé míng zhèng jué. lí yǒu, chángzhù, gù míng rúlái. mǐn niàn wúliàng zhòngshēng cháng wèi zhū yǒudú jiàn suǒ zhōng, shì gù míng wèi rúlái yǒu yōu.</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7A">
      <w:pPr>
        <w:pStyle w:val="Heading5"/>
        <w:jc w:val="both"/>
        <w:rPr>
          <w:rFonts w:ascii="Times New Roman" w:cs="Times New Roman" w:eastAsia="Times New Roman" w:hAnsi="Times New Roman"/>
        </w:rPr>
      </w:pPr>
      <w:bookmarkStart w:colFirst="0" w:colLast="0" w:name="_p66jh1aryd2y" w:id="32"/>
      <w:bookmarkEnd w:id="32"/>
      <w:r w:rsidDel="00000000" w:rsidR="00000000" w:rsidRPr="00000000">
        <w:rPr>
          <w:rFonts w:ascii="Times New Roman" w:cs="Times New Roman" w:eastAsia="Times New Roman" w:hAnsi="Times New Roman"/>
          <w:rtl w:val="0"/>
        </w:rPr>
        <w:t xml:space="preserve">20. </w:t>
      </w:r>
      <w:r w:rsidDel="00000000" w:rsidR="00000000" w:rsidRPr="00000000">
        <w:rPr>
          <w:rFonts w:ascii="Times New Roman" w:cs="Times New Roman" w:eastAsia="Times New Roman" w:hAnsi="Times New Roman"/>
          <w:i w:val="1"/>
          <w:iCs w:val="1"/>
          <w:rtl w:val="0"/>
        </w:rPr>
        <w:t xml:space="preserve">Ṛgveda</w:t>
      </w:r>
      <w:r w:rsidDel="00000000" w:rsidR="00000000" w:rsidRPr="00000000">
        <w:rPr>
          <w:rFonts w:ascii="Times New Roman" w:cs="Times New Roman" w:eastAsia="Times New Roman" w:hAnsi="Times New Roman"/>
          <w:rtl w:val="0"/>
        </w:rPr>
        <w:t xml:space="preserve"> 1.22.20: “</w:t>
      </w:r>
      <w:r w:rsidDel="00000000" w:rsidR="00000000" w:rsidRPr="00000000">
        <w:rPr>
          <w:rFonts w:ascii="EB Garamond" w:cs="EB Garamond" w:eastAsia="EB Garamond" w:hAnsi="EB Garamond"/>
          <w:i w:val="1"/>
          <w:iCs w:val="1"/>
          <w:color w:val="434343"/>
          <w:rtl w:val="0"/>
        </w:rPr>
        <w:t xml:space="preserve">tad viṣṇoḥ paramaṃ padaṃ sadā paśyanti sūrayaḥ, divīva cakṣur ātatam.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7B">
      <w:pPr>
        <w:pStyle w:val="Heading5"/>
        <w:rPr>
          <w:rFonts w:ascii="Times New Roman" w:cs="Times New Roman" w:eastAsia="Times New Roman" w:hAnsi="Times New Roman"/>
        </w:rPr>
      </w:pPr>
      <w:bookmarkStart w:colFirst="0" w:colLast="0" w:name="_sn88yzjn8kx0" w:id="33"/>
      <w:bookmarkEnd w:id="33"/>
      <w:r w:rsidDel="00000000" w:rsidR="00000000" w:rsidRPr="00000000">
        <w:rPr>
          <w:rFonts w:ascii="Times New Roman" w:cs="Times New Roman" w:eastAsia="Times New Roman" w:hAnsi="Times New Roman"/>
          <w:rtl w:val="0"/>
        </w:rPr>
        <w:t xml:space="preserve">21. </w:t>
      </w:r>
      <w:r w:rsidDel="00000000" w:rsidR="00000000" w:rsidRPr="00000000">
        <w:rPr>
          <w:rFonts w:ascii="Times New Roman" w:cs="Times New Roman" w:eastAsia="Times New Roman" w:hAnsi="Times New Roman"/>
          <w:i w:val="1"/>
          <w:iCs w:val="1"/>
          <w:rtl w:val="0"/>
        </w:rPr>
        <w:t xml:space="preserve">Ṛgveda</w:t>
      </w:r>
      <w:r w:rsidDel="00000000" w:rsidR="00000000" w:rsidRPr="00000000">
        <w:rPr>
          <w:rFonts w:ascii="Times New Roman" w:cs="Times New Roman" w:eastAsia="Times New Roman" w:hAnsi="Times New Roman"/>
          <w:rtl w:val="0"/>
        </w:rPr>
        <w:t xml:space="preserve"> 1.154.1: “</w:t>
      </w:r>
      <w:r w:rsidDel="00000000" w:rsidR="00000000" w:rsidRPr="00000000">
        <w:rPr>
          <w:rFonts w:ascii="EB Garamond" w:cs="EB Garamond" w:eastAsia="EB Garamond" w:hAnsi="EB Garamond"/>
          <w:i w:val="1"/>
          <w:iCs w:val="1"/>
          <w:color w:val="434343"/>
          <w:rtl w:val="0"/>
        </w:rPr>
        <w:t xml:space="preserve">viṣṇor nu kaṃ vīryāṇi pra vocaṃ yaḥ pārthivāni vimame rajāṃs, yo askabhāyad uttaraṃ sadhasthaṃ vicakramāṇas tredhorugāyaḥ.</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7C">
      <w:pPr>
        <w:pStyle w:val="Heading5"/>
        <w:rPr>
          <w:rFonts w:ascii="Times New Roman" w:cs="Times New Roman" w:eastAsia="Times New Roman" w:hAnsi="Times New Roman"/>
        </w:rPr>
      </w:pPr>
      <w:bookmarkStart w:colFirst="0" w:colLast="0" w:name="_j8nugbe135ht" w:id="34"/>
      <w:bookmarkEnd w:id="34"/>
      <w:r w:rsidDel="00000000" w:rsidR="00000000" w:rsidRPr="00000000">
        <w:rPr>
          <w:rFonts w:ascii="Times New Roman" w:cs="Times New Roman" w:eastAsia="Times New Roman" w:hAnsi="Times New Roman"/>
          <w:rtl w:val="0"/>
        </w:rPr>
        <w:t xml:space="preserve">22. The epithet literally means him who holds </w:t>
      </w:r>
      <w:r w:rsidDel="00000000" w:rsidR="00000000" w:rsidRPr="00000000">
        <w:rPr>
          <w:rFonts w:ascii="Times New Roman" w:cs="Times New Roman" w:eastAsia="Times New Roman" w:hAnsi="Times New Roman"/>
          <w:i w:val="1"/>
          <w:iCs w:val="1"/>
          <w:rtl w:val="0"/>
        </w:rPr>
        <w:t xml:space="preserve">cakra</w:t>
      </w:r>
      <w:r w:rsidDel="00000000" w:rsidR="00000000" w:rsidRPr="00000000">
        <w:rPr>
          <w:rFonts w:ascii="Times New Roman" w:cs="Times New Roman" w:eastAsia="Times New Roman" w:hAnsi="Times New Roman"/>
          <w:rtl w:val="0"/>
        </w:rPr>
        <w:t xml:space="preserve"> and is used for the sovereign rulers. </w:t>
      </w:r>
    </w:p>
    <w:p w:rsidR="00000000" w:rsidDel="00000000" w:rsidP="00000000" w:rsidRDefault="00000000" w:rsidRPr="00000000" w14:paraId="0000017D">
      <w:pPr>
        <w:pStyle w:val="Heading5"/>
        <w:jc w:val="both"/>
        <w:rPr/>
      </w:pPr>
      <w:bookmarkStart w:colFirst="0" w:colLast="0" w:name="_szhkab6v2set" w:id="35"/>
      <w:bookmarkEnd w:id="35"/>
      <w:r w:rsidDel="00000000" w:rsidR="00000000" w:rsidRPr="00000000">
        <w:rPr>
          <w:rFonts w:ascii="Times New Roman" w:cs="Times New Roman" w:eastAsia="Times New Roman" w:hAnsi="Times New Roman"/>
          <w:rtl w:val="0"/>
        </w:rPr>
        <w:t xml:space="preserve">23. The word </w:t>
      </w:r>
      <w:r w:rsidDel="00000000" w:rsidR="00000000" w:rsidRPr="00000000">
        <w:rPr>
          <w:rFonts w:ascii="Times New Roman" w:cs="Times New Roman" w:eastAsia="Times New Roman" w:hAnsi="Times New Roman"/>
          <w:i w:val="1"/>
          <w:iCs w:val="1"/>
          <w:rtl w:val="0"/>
        </w:rPr>
        <w:t xml:space="preserve">pada</w:t>
      </w:r>
      <w:r w:rsidDel="00000000" w:rsidR="00000000" w:rsidRPr="00000000">
        <w:rPr>
          <w:rFonts w:ascii="Times New Roman" w:cs="Times New Roman" w:eastAsia="Times New Roman" w:hAnsi="Times New Roman"/>
          <w:rtl w:val="0"/>
        </w:rPr>
        <w:t xml:space="preserve"> has several meanings: foot in relation to an embodied being, stride in the context of movement, seat of authority in relation to a ruler, and metrical line in a hymn. All four senses are applicable to Viṣṇu. He is allegorically conceived with three feet, while the third foot possesses the well of divine elixir and gives birth to Gaṅgā. As Trivikrama, he transcends the three regions of bhuh, bhuvah, and svar in three strides. His supreme pada may denote the highest throne of sovereignty over the three worlds. And his three padas may also be interpreted through the three metrical lines of Gāyatrī mantra where he abides as Savitṛ, the eternal source of knowledge.</w:t>
      </w:r>
      <w:r w:rsidDel="00000000" w:rsidR="00000000" w:rsidRPr="00000000">
        <w:rPr>
          <w:rtl w:val="0"/>
        </w:rPr>
      </w:r>
    </w:p>
    <w:p w:rsidR="00000000" w:rsidDel="00000000" w:rsidP="00000000" w:rsidRDefault="00000000" w:rsidRPr="00000000" w14:paraId="0000017E">
      <w:pPr>
        <w:pStyle w:val="Heading5"/>
        <w:rPr>
          <w:rFonts w:ascii="Times New Roman" w:cs="Times New Roman" w:eastAsia="Times New Roman" w:hAnsi="Times New Roman"/>
          <w:color w:val="666666"/>
        </w:rPr>
      </w:pPr>
      <w:bookmarkStart w:colFirst="0" w:colLast="0" w:name="_tj4uagzgpl1i" w:id="36"/>
      <w:bookmarkEnd w:id="36"/>
      <w:r w:rsidDel="00000000" w:rsidR="00000000" w:rsidRPr="00000000">
        <w:rPr>
          <w:rFonts w:ascii="Times New Roman" w:cs="Times New Roman" w:eastAsia="Times New Roman" w:hAnsi="Times New Roman"/>
          <w:rtl w:val="0"/>
        </w:rPr>
        <w:t xml:space="preserve">24. </w:t>
      </w:r>
      <w:r w:rsidDel="00000000" w:rsidR="00000000" w:rsidRPr="00000000">
        <w:rPr>
          <w:rFonts w:ascii="Times New Roman" w:cs="Times New Roman" w:eastAsia="Times New Roman" w:hAnsi="Times New Roman"/>
          <w:i w:val="1"/>
          <w:iCs w:val="1"/>
          <w:color w:val="666666"/>
          <w:rtl w:val="0"/>
        </w:rPr>
        <w:t xml:space="preserve">Ṛgveda</w:t>
      </w:r>
      <w:r w:rsidDel="00000000" w:rsidR="00000000" w:rsidRPr="00000000">
        <w:rPr>
          <w:rFonts w:ascii="Times New Roman" w:cs="Times New Roman" w:eastAsia="Times New Roman" w:hAnsi="Times New Roman"/>
          <w:color w:val="666666"/>
          <w:rtl w:val="0"/>
        </w:rPr>
        <w:t xml:space="preserve"> 1.155.5: “</w:t>
      </w:r>
      <w:r w:rsidDel="00000000" w:rsidR="00000000" w:rsidRPr="00000000">
        <w:rPr>
          <w:rFonts w:ascii="EB Garamond" w:cs="EB Garamond" w:eastAsia="EB Garamond" w:hAnsi="EB Garamond"/>
          <w:i w:val="1"/>
          <w:iCs w:val="1"/>
          <w:color w:val="434343"/>
          <w:rtl w:val="0"/>
        </w:rPr>
        <w:t xml:space="preserve">dve id asya kramaṇe svardṛśo ’bhikhyāya martyo bhuraṇyati, tṛtīyam asya nakir ā dadharṣati vayaś cana patayantaḥ patatriṇaḥ.</w:t>
      </w:r>
      <w:r w:rsidDel="00000000" w:rsidR="00000000" w:rsidRPr="00000000">
        <w:rPr>
          <w:rFonts w:ascii="Times New Roman" w:cs="Times New Roman" w:eastAsia="Times New Roman" w:hAnsi="Times New Roman"/>
          <w:color w:val="666666"/>
          <w:rtl w:val="0"/>
        </w:rPr>
        <w:t xml:space="preserve">”</w:t>
      </w:r>
    </w:p>
    <w:p w:rsidR="00000000" w:rsidDel="00000000" w:rsidP="00000000" w:rsidRDefault="00000000" w:rsidRPr="00000000" w14:paraId="0000017F">
      <w:pPr>
        <w:pStyle w:val="Heading5"/>
        <w:jc w:val="both"/>
        <w:rPr>
          <w:rFonts w:ascii="Times New Roman" w:cs="Times New Roman" w:eastAsia="Times New Roman" w:hAnsi="Times New Roman"/>
        </w:rPr>
      </w:pPr>
      <w:bookmarkStart w:colFirst="0" w:colLast="0" w:name="_7j693psv8md4" w:id="37"/>
      <w:bookmarkEnd w:id="37"/>
      <w:r w:rsidDel="00000000" w:rsidR="00000000" w:rsidRPr="00000000">
        <w:rPr>
          <w:rFonts w:ascii="Times New Roman" w:cs="Times New Roman" w:eastAsia="Times New Roman" w:hAnsi="Times New Roman"/>
          <w:rtl w:val="0"/>
        </w:rPr>
        <w:t xml:space="preserve">25. The </w:t>
      </w:r>
      <w:r w:rsidDel="00000000" w:rsidR="00000000" w:rsidRPr="00000000">
        <w:rPr>
          <w:rFonts w:ascii="Times New Roman" w:cs="Times New Roman" w:eastAsia="Times New Roman" w:hAnsi="Times New Roman"/>
          <w:rtl w:val="0"/>
        </w:rPr>
        <w:t xml:space="preserve">mantra</w:t>
      </w:r>
      <w:r w:rsidDel="00000000" w:rsidR="00000000" w:rsidRPr="00000000">
        <w:rPr>
          <w:rFonts w:ascii="Times New Roman" w:cs="Times New Roman" w:eastAsia="Times New Roman" w:hAnsi="Times New Roman"/>
          <w:rtl w:val="0"/>
        </w:rPr>
        <w:t xml:space="preserve"> starts with “</w:t>
      </w:r>
      <w:r w:rsidDel="00000000" w:rsidR="00000000" w:rsidRPr="00000000">
        <w:rPr>
          <w:rFonts w:ascii="EB Garamond" w:cs="EB Garamond" w:eastAsia="EB Garamond" w:hAnsi="EB Garamond"/>
          <w:i w:val="1"/>
          <w:iCs w:val="1"/>
          <w:color w:val="434343"/>
          <w:rtl w:val="0"/>
        </w:rPr>
        <w:t xml:space="preserve">oṃ bhūr bhuvaḥ svaḥ</w:t>
      </w:r>
      <w:r w:rsidDel="00000000" w:rsidR="00000000" w:rsidRPr="00000000">
        <w:rPr>
          <w:rFonts w:ascii="Times New Roman" w:cs="Times New Roman" w:eastAsia="Times New Roman" w:hAnsi="Times New Roman"/>
          <w:rtl w:val="0"/>
        </w:rPr>
        <w:t xml:space="preserve">” prefix; </w:t>
      </w:r>
      <w:r w:rsidDel="00000000" w:rsidR="00000000" w:rsidRPr="00000000">
        <w:rPr>
          <w:rFonts w:ascii="Times New Roman" w:cs="Times New Roman" w:eastAsia="Times New Roman" w:hAnsi="Times New Roman"/>
          <w:i w:val="1"/>
          <w:iCs w:val="1"/>
          <w:rtl w:val="0"/>
        </w:rPr>
        <w:t xml:space="preserve">bhūh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bhuvah</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i w:val="1"/>
          <w:iCs w:val="1"/>
          <w:rtl w:val="0"/>
        </w:rPr>
        <w:t xml:space="preserve">svar</w:t>
      </w:r>
      <w:r w:rsidDel="00000000" w:rsidR="00000000" w:rsidRPr="00000000">
        <w:rPr>
          <w:rFonts w:ascii="Times New Roman" w:cs="Times New Roman" w:eastAsia="Times New Roman" w:hAnsi="Times New Roman"/>
          <w:rtl w:val="0"/>
        </w:rPr>
        <w:t xml:space="preserve"> refer to the three regions under the rule of Viṣṇu among which </w:t>
      </w:r>
      <w:r w:rsidDel="00000000" w:rsidR="00000000" w:rsidRPr="00000000">
        <w:rPr>
          <w:rFonts w:ascii="Times New Roman" w:cs="Times New Roman" w:eastAsia="Times New Roman" w:hAnsi="Times New Roman"/>
          <w:i w:val="1"/>
          <w:iCs w:val="1"/>
          <w:rtl w:val="0"/>
        </w:rPr>
        <w:t xml:space="preserve">svar</w:t>
      </w:r>
      <w:r w:rsidDel="00000000" w:rsidR="00000000" w:rsidRPr="00000000">
        <w:rPr>
          <w:rFonts w:ascii="Times New Roman" w:cs="Times New Roman" w:eastAsia="Times New Roman" w:hAnsi="Times New Roman"/>
          <w:rtl w:val="0"/>
        </w:rPr>
        <w:t xml:space="preserve"> is regarded as the highest abode beyond reach of mortals.</w:t>
      </w:r>
    </w:p>
    <w:p w:rsidR="00000000" w:rsidDel="00000000" w:rsidP="00000000" w:rsidRDefault="00000000" w:rsidRPr="00000000" w14:paraId="00000180">
      <w:pPr>
        <w:pStyle w:val="Heading5"/>
        <w:rPr>
          <w:rFonts w:ascii="Times New Roman" w:cs="Times New Roman" w:eastAsia="Times New Roman" w:hAnsi="Times New Roman"/>
        </w:rPr>
      </w:pPr>
      <w:bookmarkStart w:colFirst="0" w:colLast="0" w:name="_8efxs27tsq16" w:id="38"/>
      <w:bookmarkEnd w:id="38"/>
      <w:r w:rsidDel="00000000" w:rsidR="00000000" w:rsidRPr="00000000">
        <w:rPr>
          <w:rFonts w:ascii="Times New Roman" w:cs="Times New Roman" w:eastAsia="Times New Roman" w:hAnsi="Times New Roman"/>
          <w:rtl w:val="0"/>
        </w:rPr>
        <w:t xml:space="preserve">26. </w:t>
      </w:r>
      <w:r w:rsidDel="00000000" w:rsidR="00000000" w:rsidRPr="00000000">
        <w:rPr>
          <w:rFonts w:ascii="Times New Roman" w:cs="Times New Roman" w:eastAsia="Times New Roman" w:hAnsi="Times New Roman"/>
          <w:i w:val="1"/>
          <w:iCs w:val="1"/>
          <w:rtl w:val="0"/>
        </w:rPr>
        <w:t xml:space="preserve">Sutta Nipāta</w:t>
      </w:r>
      <w:r w:rsidDel="00000000" w:rsidR="00000000" w:rsidRPr="00000000">
        <w:rPr>
          <w:rFonts w:ascii="Times New Roman" w:cs="Times New Roman" w:eastAsia="Times New Roman" w:hAnsi="Times New Roman"/>
          <w:rtl w:val="0"/>
        </w:rPr>
        <w:t xml:space="preserve"> 3.4, </w:t>
      </w:r>
      <w:r w:rsidDel="00000000" w:rsidR="00000000" w:rsidRPr="00000000">
        <w:rPr>
          <w:rFonts w:ascii="Times New Roman" w:cs="Times New Roman" w:eastAsia="Times New Roman" w:hAnsi="Times New Roman"/>
          <w:i w:val="1"/>
          <w:iCs w:val="1"/>
          <w:rtl w:val="0"/>
        </w:rPr>
        <w:t xml:space="preserve">Sundarikabhāradvāja Sutta </w:t>
      </w:r>
      <w:r w:rsidDel="00000000" w:rsidR="00000000" w:rsidRPr="00000000">
        <w:rPr>
          <w:rFonts w:ascii="Times New Roman" w:cs="Times New Roman" w:eastAsia="Times New Roman" w:hAnsi="Times New Roman"/>
          <w:rtl w:val="0"/>
        </w:rPr>
        <w:t xml:space="preserve">: “</w:t>
      </w:r>
      <w:r w:rsidDel="00000000" w:rsidR="00000000" w:rsidRPr="00000000">
        <w:rPr>
          <w:rFonts w:ascii="EB Garamond" w:cs="EB Garamond" w:eastAsia="EB Garamond" w:hAnsi="EB Garamond"/>
          <w:i w:val="1"/>
          <w:iCs w:val="1"/>
          <w:color w:val="434343"/>
          <w:rtl w:val="0"/>
        </w:rPr>
        <w:t xml:space="preserve">brāhmaṇo hi ce tvaṁ brūsi, mañca brūsi abrāhmaṇaṁ; taṁ taṁ sāvittiṁ pucchāmi, tipadaṁ catuvīsatakkharaṁ.</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1">
      <w:pPr>
        <w:pStyle w:val="Heading5"/>
        <w:jc w:val="both"/>
        <w:rPr>
          <w:rFonts w:ascii="Times New Roman" w:cs="Times New Roman" w:eastAsia="Times New Roman" w:hAnsi="Times New Roman"/>
        </w:rPr>
      </w:pPr>
      <w:bookmarkStart w:colFirst="0" w:colLast="0" w:name="_h2jromndlz3d" w:id="39"/>
      <w:bookmarkEnd w:id="39"/>
      <w:r w:rsidDel="00000000" w:rsidR="00000000" w:rsidRPr="00000000">
        <w:rPr>
          <w:rFonts w:ascii="Times New Roman" w:cs="Times New Roman" w:eastAsia="Times New Roman" w:hAnsi="Times New Roman"/>
          <w:rtl w:val="0"/>
        </w:rPr>
        <w:t xml:space="preserve">27. The original Pāḷi reading goes as: “</w:t>
      </w:r>
      <w:r w:rsidDel="00000000" w:rsidR="00000000" w:rsidRPr="00000000">
        <w:rPr>
          <w:rFonts w:ascii="EB Garamond" w:cs="EB Garamond" w:eastAsia="EB Garamond" w:hAnsi="EB Garamond"/>
          <w:i w:val="1"/>
          <w:iCs w:val="1"/>
          <w:color w:val="434343"/>
          <w:rtl w:val="0"/>
        </w:rPr>
        <w:t xml:space="preserve">āsabhiñca vācaṁ bhāsati</w:t>
      </w:r>
      <w:r w:rsidDel="00000000" w:rsidR="00000000" w:rsidRPr="00000000">
        <w:rPr>
          <w:rFonts w:ascii="Times New Roman" w:cs="Times New Roman" w:eastAsia="Times New Roman" w:hAnsi="Times New Roman"/>
          <w:rtl w:val="0"/>
        </w:rPr>
        <w:t xml:space="preserve">”; Viṣṇu has been compared with a bull dwelling in mountains in </w:t>
      </w:r>
      <w:r w:rsidDel="00000000" w:rsidR="00000000" w:rsidRPr="00000000">
        <w:rPr>
          <w:rFonts w:ascii="Times New Roman" w:cs="Times New Roman" w:eastAsia="Times New Roman" w:hAnsi="Times New Roman"/>
          <w:i w:val="1"/>
          <w:iCs w:val="1"/>
          <w:rtl w:val="0"/>
        </w:rPr>
        <w:t xml:space="preserve">Ṛgveda</w:t>
      </w:r>
      <w:r w:rsidDel="00000000" w:rsidR="00000000" w:rsidRPr="00000000">
        <w:rPr>
          <w:rFonts w:ascii="Times New Roman" w:cs="Times New Roman" w:eastAsia="Times New Roman" w:hAnsi="Times New Roman"/>
          <w:rtl w:val="0"/>
        </w:rPr>
        <w:t xml:space="preserve"> 1.154.3.</w:t>
      </w:r>
    </w:p>
    <w:p w:rsidR="00000000" w:rsidDel="00000000" w:rsidP="00000000" w:rsidRDefault="00000000" w:rsidRPr="00000000" w14:paraId="00000182">
      <w:pPr>
        <w:pStyle w:val="Heading5"/>
        <w:rPr>
          <w:rFonts w:ascii="Times New Roman" w:cs="Times New Roman" w:eastAsia="Times New Roman" w:hAnsi="Times New Roman"/>
        </w:rPr>
      </w:pPr>
      <w:bookmarkStart w:colFirst="0" w:colLast="0" w:name="_njpsujjcl1y" w:id="40"/>
      <w:bookmarkEnd w:id="40"/>
      <w:r w:rsidDel="00000000" w:rsidR="00000000" w:rsidRPr="00000000">
        <w:rPr>
          <w:rFonts w:ascii="Times New Roman" w:cs="Times New Roman" w:eastAsia="Times New Roman" w:hAnsi="Times New Roman"/>
          <w:rtl w:val="0"/>
        </w:rPr>
        <w:t xml:space="preserve">28. </w:t>
      </w:r>
      <w:r w:rsidDel="00000000" w:rsidR="00000000" w:rsidRPr="00000000">
        <w:rPr>
          <w:rFonts w:ascii="Times New Roman" w:cs="Times New Roman" w:eastAsia="Times New Roman" w:hAnsi="Times New Roman"/>
          <w:i w:val="1"/>
          <w:iCs w:val="1"/>
          <w:rtl w:val="0"/>
        </w:rPr>
        <w:t xml:space="preserve">Majjhima Nikāya</w:t>
      </w:r>
      <w:r w:rsidDel="00000000" w:rsidR="00000000" w:rsidRPr="00000000">
        <w:rPr>
          <w:rFonts w:ascii="Times New Roman" w:cs="Times New Roman" w:eastAsia="Times New Roman" w:hAnsi="Times New Roman"/>
          <w:rtl w:val="0"/>
        </w:rPr>
        <w:t xml:space="preserve"> 123, </w:t>
      </w:r>
      <w:r w:rsidDel="00000000" w:rsidR="00000000" w:rsidRPr="00000000">
        <w:rPr>
          <w:rFonts w:ascii="Times New Roman" w:cs="Times New Roman" w:eastAsia="Times New Roman" w:hAnsi="Times New Roman"/>
          <w:i w:val="1"/>
          <w:iCs w:val="1"/>
          <w:rtl w:val="0"/>
        </w:rPr>
        <w:t xml:space="preserve">Acchariyaabbhuta Sutta </w:t>
      </w:r>
      <w:r w:rsidDel="00000000" w:rsidR="00000000" w:rsidRPr="00000000">
        <w:rPr>
          <w:rFonts w:ascii="Times New Roman" w:cs="Times New Roman" w:eastAsia="Times New Roman" w:hAnsi="Times New Roman"/>
          <w:rtl w:val="0"/>
        </w:rPr>
        <w:t xml:space="preserve">:  “</w:t>
      </w:r>
      <w:r w:rsidDel="00000000" w:rsidR="00000000" w:rsidRPr="00000000">
        <w:rPr>
          <w:rFonts w:ascii="EB Garamond" w:cs="EB Garamond" w:eastAsia="EB Garamond" w:hAnsi="EB Garamond"/>
          <w:i w:val="1"/>
          <w:iCs w:val="1"/>
          <w:color w:val="434343"/>
          <w:rtl w:val="0"/>
        </w:rPr>
        <w:t xml:space="preserve">aggohamasmi lokassa, jeṭṭhohamasmi lokassa, seṭṭhohamasmi lokassa. ayamantimā jāti, natthi dāni punabbhavo’ti.</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3">
      <w:pPr>
        <w:pStyle w:val="Heading5"/>
        <w:rPr>
          <w:rFonts w:ascii="Times New Roman" w:cs="Times New Roman" w:eastAsia="Times New Roman" w:hAnsi="Times New Roman"/>
        </w:rPr>
      </w:pPr>
      <w:bookmarkStart w:colFirst="0" w:colLast="0" w:name="_abis543nmmqv" w:id="41"/>
      <w:bookmarkEnd w:id="41"/>
      <w:r w:rsidDel="00000000" w:rsidR="00000000" w:rsidRPr="00000000">
        <w:rPr>
          <w:rFonts w:ascii="Times New Roman" w:cs="Times New Roman" w:eastAsia="Times New Roman" w:hAnsi="Times New Roman"/>
          <w:rtl w:val="0"/>
        </w:rPr>
        <w:t xml:space="preserve">29. </w:t>
      </w:r>
      <w:r w:rsidDel="00000000" w:rsidR="00000000" w:rsidRPr="00000000">
        <w:rPr>
          <w:rFonts w:ascii="Times New Roman" w:cs="Times New Roman" w:eastAsia="Times New Roman" w:hAnsi="Times New Roman"/>
          <w:i w:val="1"/>
          <w:iCs w:val="1"/>
          <w:rtl w:val="0"/>
        </w:rPr>
        <w:t xml:space="preserve">Ṛgveda</w:t>
      </w:r>
      <w:r w:rsidDel="00000000" w:rsidR="00000000" w:rsidRPr="00000000">
        <w:rPr>
          <w:rFonts w:ascii="Times New Roman" w:cs="Times New Roman" w:eastAsia="Times New Roman" w:hAnsi="Times New Roman"/>
          <w:rtl w:val="0"/>
        </w:rPr>
        <w:t xml:space="preserve"> 1.22.16: “</w:t>
      </w:r>
      <w:r w:rsidDel="00000000" w:rsidR="00000000" w:rsidRPr="00000000">
        <w:rPr>
          <w:rFonts w:ascii="EB Garamond" w:cs="EB Garamond" w:eastAsia="EB Garamond" w:hAnsi="EB Garamond"/>
          <w:i w:val="1"/>
          <w:iCs w:val="1"/>
          <w:color w:val="434343"/>
          <w:rtl w:val="0"/>
        </w:rPr>
        <w:t xml:space="preserve">ato devā avantu no yato viṣṇur vicakrame, pṛthivyāḥ sapta dhāmabhiḥ.</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4">
      <w:pPr>
        <w:pStyle w:val="Heading5"/>
        <w:rPr>
          <w:rFonts w:ascii="Times New Roman" w:cs="Times New Roman" w:eastAsia="Times New Roman" w:hAnsi="Times New Roman"/>
        </w:rPr>
      </w:pPr>
      <w:bookmarkStart w:colFirst="0" w:colLast="0" w:name="_2uqih3opgt1" w:id="42"/>
      <w:bookmarkEnd w:id="42"/>
      <w:r w:rsidDel="00000000" w:rsidR="00000000" w:rsidRPr="00000000">
        <w:rPr>
          <w:rFonts w:ascii="Times New Roman" w:cs="Times New Roman" w:eastAsia="Times New Roman" w:hAnsi="Times New Roman"/>
          <w:rtl w:val="0"/>
        </w:rPr>
        <w:t xml:space="preserve">30. </w:t>
      </w:r>
      <w:r w:rsidDel="00000000" w:rsidR="00000000" w:rsidRPr="00000000">
        <w:rPr>
          <w:rFonts w:ascii="Times New Roman" w:cs="Times New Roman" w:eastAsia="Times New Roman" w:hAnsi="Times New Roman"/>
          <w:i w:val="1"/>
          <w:iCs w:val="1"/>
          <w:rtl w:val="0"/>
        </w:rPr>
        <w:t xml:space="preserve">Majjhima Nikāya</w:t>
      </w:r>
      <w:r w:rsidDel="00000000" w:rsidR="00000000" w:rsidRPr="00000000">
        <w:rPr>
          <w:rFonts w:ascii="Times New Roman" w:cs="Times New Roman" w:eastAsia="Times New Roman" w:hAnsi="Times New Roman"/>
          <w:rtl w:val="0"/>
        </w:rPr>
        <w:t xml:space="preserve"> 92, </w:t>
      </w:r>
      <w:r w:rsidDel="00000000" w:rsidR="00000000" w:rsidRPr="00000000">
        <w:rPr>
          <w:rFonts w:ascii="Times New Roman" w:cs="Times New Roman" w:eastAsia="Times New Roman" w:hAnsi="Times New Roman"/>
          <w:i w:val="1"/>
          <w:iCs w:val="1"/>
          <w:rtl w:val="0"/>
        </w:rPr>
        <w:t xml:space="preserve">Sela Sutta </w:t>
      </w:r>
      <w:r w:rsidDel="00000000" w:rsidR="00000000" w:rsidRPr="00000000">
        <w:rPr>
          <w:rFonts w:ascii="Times New Roman" w:cs="Times New Roman" w:eastAsia="Times New Roman" w:hAnsi="Times New Roman"/>
          <w:rtl w:val="0"/>
        </w:rPr>
        <w:t xml:space="preserve">: “</w:t>
      </w:r>
      <w:r w:rsidDel="00000000" w:rsidR="00000000" w:rsidRPr="00000000">
        <w:rPr>
          <w:rFonts w:ascii="EB Garamond" w:cs="EB Garamond" w:eastAsia="EB Garamond" w:hAnsi="EB Garamond"/>
          <w:i w:val="1"/>
          <w:iCs w:val="1"/>
          <w:color w:val="434343"/>
          <w:rtl w:val="0"/>
        </w:rPr>
        <w:t xml:space="preserve">rājā arahasi bhavituṁ, cakkavattī rathesabho; cāturanto vijitāvī, jambusaṇḍassa issaro.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5">
      <w:pPr>
        <w:pStyle w:val="Heading5"/>
        <w:rPr>
          <w:rFonts w:ascii="Times New Roman" w:cs="Times New Roman" w:eastAsia="Times New Roman" w:hAnsi="Times New Roman"/>
        </w:rPr>
      </w:pPr>
      <w:bookmarkStart w:colFirst="0" w:colLast="0" w:name="_2s1dsrt7pntr" w:id="43"/>
      <w:bookmarkEnd w:id="43"/>
      <w:r w:rsidDel="00000000" w:rsidR="00000000" w:rsidRPr="00000000">
        <w:rPr>
          <w:rFonts w:ascii="Times New Roman" w:cs="Times New Roman" w:eastAsia="Times New Roman" w:hAnsi="Times New Roman"/>
          <w:rtl w:val="0"/>
        </w:rPr>
        <w:t xml:space="preserve">31. </w:t>
      </w:r>
      <w:r w:rsidDel="00000000" w:rsidR="00000000" w:rsidRPr="00000000">
        <w:rPr>
          <w:rFonts w:ascii="Times New Roman" w:cs="Times New Roman" w:eastAsia="Times New Roman" w:hAnsi="Times New Roman"/>
          <w:i w:val="1"/>
          <w:iCs w:val="1"/>
          <w:rtl w:val="0"/>
        </w:rPr>
        <w:t xml:space="preserve">Majjhima Nikāya</w:t>
      </w:r>
      <w:r w:rsidDel="00000000" w:rsidR="00000000" w:rsidRPr="00000000">
        <w:rPr>
          <w:rFonts w:ascii="Times New Roman" w:cs="Times New Roman" w:eastAsia="Times New Roman" w:hAnsi="Times New Roman"/>
          <w:rtl w:val="0"/>
        </w:rPr>
        <w:t xml:space="preserve"> 18, </w:t>
      </w:r>
      <w:r w:rsidDel="00000000" w:rsidR="00000000" w:rsidRPr="00000000">
        <w:rPr>
          <w:rFonts w:ascii="Times New Roman" w:cs="Times New Roman" w:eastAsia="Times New Roman" w:hAnsi="Times New Roman"/>
          <w:i w:val="1"/>
          <w:iCs w:val="1"/>
          <w:rtl w:val="0"/>
        </w:rPr>
        <w:t xml:space="preserve">Madhupiṇḍika Sutta </w:t>
      </w:r>
      <w:r w:rsidDel="00000000" w:rsidR="00000000" w:rsidRPr="00000000">
        <w:rPr>
          <w:rFonts w:ascii="Times New Roman" w:cs="Times New Roman" w:eastAsia="Times New Roman" w:hAnsi="Times New Roman"/>
          <w:rtl w:val="0"/>
        </w:rPr>
        <w:t xml:space="preserve">: “</w:t>
      </w:r>
      <w:r w:rsidDel="00000000" w:rsidR="00000000" w:rsidRPr="00000000">
        <w:rPr>
          <w:rFonts w:ascii="EB Garamond" w:cs="EB Garamond" w:eastAsia="EB Garamond" w:hAnsi="EB Garamond"/>
          <w:i w:val="1"/>
          <w:iCs w:val="1"/>
          <w:color w:val="434343"/>
          <w:rtl w:val="0"/>
        </w:rPr>
        <w:t xml:space="preserve">cakkhubhūto ñāṇabhūto dhammabhūto brahmabhūto, vattā pavattā, atthassa ninnetā, amatassa dātā, dhammassāmī tathāgato.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6">
      <w:pPr>
        <w:pStyle w:val="Heading5"/>
        <w:rPr>
          <w:rFonts w:ascii="Times New Roman" w:cs="Times New Roman" w:eastAsia="Times New Roman" w:hAnsi="Times New Roman"/>
        </w:rPr>
      </w:pPr>
      <w:bookmarkStart w:colFirst="0" w:colLast="0" w:name="_x746on6xpk7h" w:id="44"/>
      <w:bookmarkEnd w:id="44"/>
      <w:r w:rsidDel="00000000" w:rsidR="00000000" w:rsidRPr="00000000">
        <w:rPr>
          <w:rFonts w:ascii="Times New Roman" w:cs="Times New Roman" w:eastAsia="Times New Roman" w:hAnsi="Times New Roman"/>
          <w:rtl w:val="0"/>
        </w:rPr>
        <w:t xml:space="preserve">32. </w:t>
      </w:r>
      <w:r w:rsidDel="00000000" w:rsidR="00000000" w:rsidRPr="00000000">
        <w:rPr>
          <w:rFonts w:ascii="Times New Roman" w:cs="Times New Roman" w:eastAsia="Times New Roman" w:hAnsi="Times New Roman"/>
          <w:i w:val="1"/>
          <w:iCs w:val="1"/>
          <w:rtl w:val="0"/>
        </w:rPr>
        <w:t xml:space="preserve">Lalitavistara Sūtra</w:t>
      </w:r>
      <w:r w:rsidDel="00000000" w:rsidR="00000000" w:rsidRPr="00000000">
        <w:rPr>
          <w:rFonts w:ascii="Times New Roman" w:cs="Times New Roman" w:eastAsia="Times New Roman" w:hAnsi="Times New Roman"/>
          <w:rtl w:val="0"/>
        </w:rPr>
        <w:t xml:space="preserve"> 1.8: “</w:t>
      </w:r>
      <w:r w:rsidDel="00000000" w:rsidR="00000000" w:rsidRPr="00000000">
        <w:rPr>
          <w:rFonts w:ascii="EB Garamond" w:cs="EB Garamond" w:eastAsia="EB Garamond" w:hAnsi="EB Garamond"/>
          <w:i w:val="1"/>
          <w:iCs w:val="1"/>
          <w:color w:val="434343"/>
          <w:rtl w:val="0"/>
        </w:rPr>
        <w:t xml:space="preserve">dharmeśvaraṃ sarvavidaṃ munīśam.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7">
      <w:pPr>
        <w:pStyle w:val="Heading5"/>
        <w:rPr>
          <w:rFonts w:ascii="Times New Roman" w:cs="Times New Roman" w:eastAsia="Times New Roman" w:hAnsi="Times New Roman"/>
        </w:rPr>
      </w:pPr>
      <w:bookmarkStart w:colFirst="0" w:colLast="0" w:name="_n3e55xqipgjv" w:id="45"/>
      <w:bookmarkEnd w:id="45"/>
      <w:r w:rsidDel="00000000" w:rsidR="00000000" w:rsidRPr="00000000">
        <w:rPr>
          <w:rFonts w:ascii="Times New Roman" w:cs="Times New Roman" w:eastAsia="Times New Roman" w:hAnsi="Times New Roman"/>
          <w:rtl w:val="0"/>
        </w:rPr>
        <w:t xml:space="preserve">33. </w:t>
      </w:r>
      <w:r w:rsidDel="00000000" w:rsidR="00000000" w:rsidRPr="00000000">
        <w:rPr>
          <w:rFonts w:ascii="Times New Roman" w:cs="Times New Roman" w:eastAsia="Times New Roman" w:hAnsi="Times New Roman"/>
          <w:i w:val="1"/>
          <w:iCs w:val="1"/>
          <w:rtl w:val="0"/>
        </w:rPr>
        <w:t xml:space="preserve">Ṛgveda</w:t>
      </w:r>
      <w:r w:rsidDel="00000000" w:rsidR="00000000" w:rsidRPr="00000000">
        <w:rPr>
          <w:rFonts w:ascii="Times New Roman" w:cs="Times New Roman" w:eastAsia="Times New Roman" w:hAnsi="Times New Roman"/>
          <w:rtl w:val="0"/>
        </w:rPr>
        <w:t xml:space="preserve"> 1.22.18: “</w:t>
      </w:r>
      <w:r w:rsidDel="00000000" w:rsidR="00000000" w:rsidRPr="00000000">
        <w:rPr>
          <w:rFonts w:ascii="EB Garamond" w:cs="EB Garamond" w:eastAsia="EB Garamond" w:hAnsi="EB Garamond"/>
          <w:i w:val="1"/>
          <w:iCs w:val="1"/>
          <w:color w:val="434343"/>
          <w:rtl w:val="0"/>
        </w:rPr>
        <w:t xml:space="preserve">trīṇi padā vi cakrame viṣṇur gopā adābhyaḥ, ato dharmāṇi dhārayan.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8">
      <w:pPr>
        <w:pStyle w:val="Heading5"/>
        <w:jc w:val="both"/>
        <w:rPr>
          <w:rFonts w:ascii="Times New Roman" w:cs="Times New Roman" w:eastAsia="Times New Roman" w:hAnsi="Times New Roman"/>
        </w:rPr>
      </w:pPr>
      <w:bookmarkStart w:colFirst="0" w:colLast="0" w:name="_tz6q1f3zdf4h" w:id="46"/>
      <w:bookmarkEnd w:id="46"/>
      <w:r w:rsidDel="00000000" w:rsidR="00000000" w:rsidRPr="00000000">
        <w:rPr>
          <w:rFonts w:ascii="Times New Roman" w:cs="Times New Roman" w:eastAsia="Times New Roman" w:hAnsi="Times New Roman"/>
          <w:rtl w:val="0"/>
        </w:rPr>
        <w:t xml:space="preserve">34. In this context, Dharma may denote both righteousness and phenomenon. As the sovereign ruler, Viṣṇu preserves righteousness; while, as the ultimate transcendent nature beyond worldly conditions, Viṣṇu is the Lord of phenomena.</w:t>
      </w:r>
    </w:p>
    <w:p w:rsidR="00000000" w:rsidDel="00000000" w:rsidP="00000000" w:rsidRDefault="00000000" w:rsidRPr="00000000" w14:paraId="00000189">
      <w:pPr>
        <w:pStyle w:val="Heading5"/>
        <w:rPr>
          <w:rFonts w:ascii="Times New Roman" w:cs="Times New Roman" w:eastAsia="Times New Roman" w:hAnsi="Times New Roman"/>
        </w:rPr>
      </w:pPr>
      <w:bookmarkStart w:colFirst="0" w:colLast="0" w:name="_i6uk1wnumph6" w:id="47"/>
      <w:bookmarkEnd w:id="47"/>
      <w:r w:rsidDel="00000000" w:rsidR="00000000" w:rsidRPr="00000000">
        <w:rPr>
          <w:rFonts w:ascii="Times New Roman" w:cs="Times New Roman" w:eastAsia="Times New Roman" w:hAnsi="Times New Roman"/>
          <w:rtl w:val="0"/>
        </w:rPr>
        <w:t xml:space="preserve">35. </w:t>
      </w:r>
      <w:r w:rsidDel="00000000" w:rsidR="00000000" w:rsidRPr="00000000">
        <w:rPr>
          <w:rFonts w:ascii="Times New Roman" w:cs="Times New Roman" w:eastAsia="Times New Roman" w:hAnsi="Times New Roman"/>
          <w:i w:val="1"/>
          <w:iCs w:val="1"/>
          <w:rtl w:val="0"/>
        </w:rPr>
        <w:t xml:space="preserve">Ṛgveda</w:t>
      </w:r>
      <w:r w:rsidDel="00000000" w:rsidR="00000000" w:rsidRPr="00000000">
        <w:rPr>
          <w:rFonts w:ascii="Times New Roman" w:cs="Times New Roman" w:eastAsia="Times New Roman" w:hAnsi="Times New Roman"/>
          <w:rtl w:val="0"/>
        </w:rPr>
        <w:t xml:space="preserve"> 1.154.4: “</w:t>
      </w:r>
      <w:r w:rsidDel="00000000" w:rsidR="00000000" w:rsidRPr="00000000">
        <w:rPr>
          <w:rFonts w:ascii="EB Garamond" w:cs="EB Garamond" w:eastAsia="EB Garamond" w:hAnsi="EB Garamond"/>
          <w:i w:val="1"/>
          <w:iCs w:val="1"/>
          <w:color w:val="434343"/>
          <w:rtl w:val="0"/>
        </w:rPr>
        <w:t xml:space="preserve">yasya trī pūrṇā madhunā padāny akṣīyamāṇā svadhayā madanti, ya u tridhātu pṛthivīm uta dyām eko dādhāra bhuvanāni viśvā.</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A">
      <w:pPr>
        <w:pStyle w:val="Heading5"/>
        <w:rPr>
          <w:rFonts w:ascii="Times New Roman" w:cs="Times New Roman" w:eastAsia="Times New Roman" w:hAnsi="Times New Roman"/>
        </w:rPr>
      </w:pPr>
      <w:bookmarkStart w:colFirst="0" w:colLast="0" w:name="_jkosbpjob47g" w:id="48"/>
      <w:bookmarkEnd w:id="48"/>
      <w:r w:rsidDel="00000000" w:rsidR="00000000" w:rsidRPr="00000000">
        <w:rPr>
          <w:rFonts w:ascii="Times New Roman" w:cs="Times New Roman" w:eastAsia="Times New Roman" w:hAnsi="Times New Roman"/>
          <w:rtl w:val="0"/>
        </w:rPr>
        <w:t xml:space="preserve">36. </w:t>
      </w:r>
      <w:r w:rsidDel="00000000" w:rsidR="00000000" w:rsidRPr="00000000">
        <w:rPr>
          <w:rFonts w:ascii="Times New Roman" w:cs="Times New Roman" w:eastAsia="Times New Roman" w:hAnsi="Times New Roman"/>
          <w:i w:val="1"/>
          <w:iCs w:val="1"/>
          <w:rtl w:val="0"/>
        </w:rPr>
        <w:t xml:space="preserve">Ṛgveda</w:t>
      </w:r>
      <w:r w:rsidDel="00000000" w:rsidR="00000000" w:rsidRPr="00000000">
        <w:rPr>
          <w:rFonts w:ascii="Times New Roman" w:cs="Times New Roman" w:eastAsia="Times New Roman" w:hAnsi="Times New Roman"/>
          <w:rtl w:val="0"/>
        </w:rPr>
        <w:t xml:space="preserve"> 1.154.5: “</w:t>
      </w:r>
      <w:r w:rsidDel="00000000" w:rsidR="00000000" w:rsidRPr="00000000">
        <w:rPr>
          <w:rFonts w:ascii="EB Garamond" w:cs="EB Garamond" w:eastAsia="EB Garamond" w:hAnsi="EB Garamond"/>
          <w:i w:val="1"/>
          <w:iCs w:val="1"/>
          <w:color w:val="434343"/>
          <w:rtl w:val="0"/>
        </w:rPr>
        <w:t xml:space="preserve">tad asya priyam abhi pātho aśyāṃ naro yatra devayavo madanti, urukramasya sa hi bandhur itthā viṣṇoḥ pade parame madhva utsaḥ.</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B">
      <w:pPr>
        <w:pStyle w:val="Heading5"/>
        <w:jc w:val="both"/>
        <w:rPr>
          <w:rFonts w:ascii="Times New Roman" w:cs="Times New Roman" w:eastAsia="Times New Roman" w:hAnsi="Times New Roman"/>
        </w:rPr>
      </w:pPr>
      <w:bookmarkStart w:colFirst="0" w:colLast="0" w:name="_ac78x1cghkwx" w:id="49"/>
      <w:bookmarkEnd w:id="49"/>
      <w:r w:rsidDel="00000000" w:rsidR="00000000" w:rsidRPr="00000000">
        <w:rPr>
          <w:rFonts w:ascii="Times New Roman" w:cs="Times New Roman" w:eastAsia="Times New Roman" w:hAnsi="Times New Roman"/>
          <w:rtl w:val="0"/>
        </w:rPr>
        <w:t xml:space="preserve">37. The smaller and larger </w:t>
      </w:r>
      <w:r w:rsidDel="00000000" w:rsidR="00000000" w:rsidRPr="00000000">
        <w:rPr>
          <w:rFonts w:ascii="Times New Roman" w:cs="Times New Roman" w:eastAsia="Times New Roman" w:hAnsi="Times New Roman"/>
          <w:i w:val="1"/>
          <w:iCs w:val="1"/>
          <w:rtl w:val="0"/>
        </w:rPr>
        <w:t xml:space="preserve">Sukhāvatīvyūha Sūtras</w:t>
      </w:r>
      <w:r w:rsidDel="00000000" w:rsidR="00000000" w:rsidRPr="00000000">
        <w:rPr>
          <w:rFonts w:ascii="Times New Roman" w:cs="Times New Roman" w:eastAsia="Times New Roman" w:hAnsi="Times New Roman"/>
          <w:rtl w:val="0"/>
        </w:rPr>
        <w:t xml:space="preserve"> depict Sukhāvatī as a terraced landscape with many water bodies having water endowed with eight noble qualities; their rippling water forms meandering streams, which join and flow into each other. </w:t>
      </w:r>
    </w:p>
    <w:p w:rsidR="00000000" w:rsidDel="00000000" w:rsidP="00000000" w:rsidRDefault="00000000" w:rsidRPr="00000000" w14:paraId="0000018C">
      <w:pPr>
        <w:pStyle w:val="Heading5"/>
        <w:rPr>
          <w:rFonts w:ascii="Times New Roman" w:cs="Times New Roman" w:eastAsia="Times New Roman" w:hAnsi="Times New Roman"/>
        </w:rPr>
      </w:pPr>
      <w:bookmarkStart w:colFirst="0" w:colLast="0" w:name="_k9suh6vrzhgj" w:id="50"/>
      <w:bookmarkEnd w:id="50"/>
      <w:r w:rsidDel="00000000" w:rsidR="00000000" w:rsidRPr="00000000">
        <w:rPr>
          <w:rFonts w:ascii="Times New Roman" w:cs="Times New Roman" w:eastAsia="Times New Roman" w:hAnsi="Times New Roman"/>
          <w:rtl w:val="0"/>
        </w:rPr>
        <w:t xml:space="preserve">38. The original word “</w:t>
      </w:r>
      <w:r w:rsidDel="00000000" w:rsidR="00000000" w:rsidRPr="00000000">
        <w:rPr>
          <w:rFonts w:ascii="EB Garamond" w:cs="EB Garamond" w:eastAsia="EB Garamond" w:hAnsi="EB Garamond"/>
          <w:i w:val="1"/>
          <w:iCs w:val="1"/>
          <w:color w:val="434343"/>
          <w:rtl w:val="0"/>
        </w:rPr>
        <w:t xml:space="preserve">suṇantu</w:t>
      </w:r>
      <w:r w:rsidDel="00000000" w:rsidR="00000000" w:rsidRPr="00000000">
        <w:rPr>
          <w:rFonts w:ascii="Times New Roman" w:cs="Times New Roman" w:eastAsia="Times New Roman" w:hAnsi="Times New Roman"/>
          <w:rtl w:val="0"/>
        </w:rPr>
        <w:t xml:space="preserve">” denotes hearing </w:t>
      </w:r>
      <w:r w:rsidDel="00000000" w:rsidR="00000000" w:rsidRPr="00000000">
        <w:rPr>
          <w:rFonts w:ascii="Times New Roman" w:cs="Times New Roman" w:eastAsia="Times New Roman" w:hAnsi="Times New Roman"/>
          <w:i w:val="1"/>
          <w:iCs w:val="1"/>
          <w:rtl w:val="0"/>
        </w:rPr>
        <w:t xml:space="preserve">Dharma</w:t>
      </w:r>
      <w:r w:rsidDel="00000000" w:rsidR="00000000" w:rsidRPr="00000000">
        <w:rPr>
          <w:rFonts w:ascii="Times New Roman" w:cs="Times New Roman" w:eastAsia="Times New Roman" w:hAnsi="Times New Roman"/>
          <w:rtl w:val="0"/>
        </w:rPr>
        <w:t xml:space="preserve"> with faith. Hearing gives the rise of </w:t>
      </w:r>
      <w:r w:rsidDel="00000000" w:rsidR="00000000" w:rsidRPr="00000000">
        <w:rPr>
          <w:rFonts w:ascii="Times New Roman" w:cs="Times New Roman" w:eastAsia="Times New Roman" w:hAnsi="Times New Roman"/>
          <w:i w:val="1"/>
          <w:iCs w:val="1"/>
          <w:rtl w:val="0"/>
        </w:rPr>
        <w:t xml:space="preserve">bodhicitta</w:t>
      </w:r>
      <w:r w:rsidDel="00000000" w:rsidR="00000000" w:rsidRPr="00000000">
        <w:rPr>
          <w:rFonts w:ascii="Times New Roman" w:cs="Times New Roman" w:eastAsia="Times New Roman" w:hAnsi="Times New Roman"/>
          <w:rtl w:val="0"/>
        </w:rPr>
        <w:t xml:space="preserve"> and the procedure is called stream-entry.</w:t>
      </w:r>
    </w:p>
    <w:p w:rsidR="00000000" w:rsidDel="00000000" w:rsidP="00000000" w:rsidRDefault="00000000" w:rsidRPr="00000000" w14:paraId="0000018D">
      <w:pPr>
        <w:pStyle w:val="Heading5"/>
        <w:jc w:val="both"/>
        <w:rPr>
          <w:rFonts w:ascii="Times New Roman" w:cs="Times New Roman" w:eastAsia="Times New Roman" w:hAnsi="Times New Roman"/>
        </w:rPr>
      </w:pPr>
      <w:bookmarkStart w:colFirst="0" w:colLast="0" w:name="_yg8e77sifp1p" w:id="51"/>
      <w:bookmarkEnd w:id="51"/>
      <w:r w:rsidDel="00000000" w:rsidR="00000000" w:rsidRPr="00000000">
        <w:rPr>
          <w:rFonts w:ascii="Times New Roman" w:cs="Times New Roman" w:eastAsia="Times New Roman" w:hAnsi="Times New Roman"/>
          <w:rtl w:val="0"/>
        </w:rPr>
        <w:t xml:space="preserve">39. Derge Kangyur, </w:t>
      </w:r>
      <w:r w:rsidDel="00000000" w:rsidR="00000000" w:rsidRPr="00000000">
        <w:rPr>
          <w:rFonts w:ascii="Times New Roman" w:cs="Times New Roman" w:eastAsia="Times New Roman" w:hAnsi="Times New Roman"/>
          <w:i w:val="1"/>
          <w:iCs w:val="1"/>
          <w:rtl w:val="0"/>
        </w:rPr>
        <w:t xml:space="preserve">’dul ba, kha</w:t>
      </w:r>
      <w:r w:rsidDel="00000000" w:rsidR="00000000" w:rsidRPr="00000000">
        <w:rPr>
          <w:rFonts w:ascii="Times New Roman" w:cs="Times New Roman" w:eastAsia="Times New Roman" w:hAnsi="Times New Roman"/>
          <w:rtl w:val="0"/>
        </w:rPr>
        <w:t xml:space="preserve">, vol. 2, Toh 1.6, folio 60a: “</w:t>
      </w:r>
      <w:r w:rsidDel="00000000" w:rsidR="00000000" w:rsidRPr="00000000">
        <w:rPr>
          <w:rFonts w:ascii="EB Garamond" w:cs="EB Garamond" w:eastAsia="EB Garamond" w:hAnsi="EB Garamond"/>
          <w:i w:val="1"/>
          <w:iCs w:val="1"/>
          <w:color w:val="434343"/>
          <w:rtl w:val="0"/>
        </w:rPr>
        <w:t xml:space="preserve">stobs mchog bcu’i gang yin pa de ni sred med kyi bu'i stobs phyed do. sred med kyi bu'i stobs phyed gnyis gang yin pa de ni sred med kyi bu’i stobs yin te. de de bzhin gshegs pa’i tshigs dang </w:t>
      </w:r>
      <w:r w:rsidDel="00000000" w:rsidR="00000000" w:rsidRPr="00000000">
        <w:rPr>
          <w:rFonts w:ascii="EB Garamond" w:cs="EB Garamond" w:eastAsia="EB Garamond" w:hAnsi="EB Garamond"/>
          <w:i w:val="1"/>
          <w:iCs w:val="1"/>
          <w:color w:val="434343"/>
          <w:rtl w:val="0"/>
        </w:rPr>
        <w:t xml:space="preserve">tshigs</w:t>
      </w:r>
      <w:r w:rsidDel="00000000" w:rsidR="00000000" w:rsidRPr="00000000">
        <w:rPr>
          <w:rFonts w:ascii="EB Garamond" w:cs="EB Garamond" w:eastAsia="EB Garamond" w:hAnsi="EB Garamond"/>
          <w:i w:val="1"/>
          <w:iCs w:val="1"/>
          <w:color w:val="434343"/>
          <w:rtl w:val="0"/>
        </w:rPr>
        <w:t xml:space="preserve"> phran dag na yod pas gnas ’jog dag de bzhin gshegs pa dgra bcom pa yang dag par rdzogs pa’i sangs rgyas rnams ni sred med kyi bu'i stobs kyi tshogs can yin no.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E">
      <w:pPr>
        <w:pStyle w:val="Heading5"/>
        <w:rPr>
          <w:rFonts w:ascii="Times New Roman" w:cs="Times New Roman" w:eastAsia="Times New Roman" w:hAnsi="Times New Roman"/>
        </w:rPr>
      </w:pPr>
      <w:bookmarkStart w:colFirst="0" w:colLast="0" w:name="_76oab8nx8vox" w:id="52"/>
      <w:bookmarkEnd w:id="52"/>
      <w:r w:rsidDel="00000000" w:rsidR="00000000" w:rsidRPr="00000000">
        <w:rPr>
          <w:rFonts w:ascii="Times New Roman" w:cs="Times New Roman" w:eastAsia="Times New Roman" w:hAnsi="Times New Roman"/>
          <w:rtl w:val="0"/>
        </w:rPr>
        <w:t xml:space="preserve">40. Dutt, N. </w:t>
      </w:r>
      <w:r w:rsidDel="00000000" w:rsidR="00000000" w:rsidRPr="00000000">
        <w:rPr>
          <w:rFonts w:ascii="Times New Roman" w:cs="Times New Roman" w:eastAsia="Times New Roman" w:hAnsi="Times New Roman"/>
          <w:i w:val="1"/>
          <w:iCs w:val="1"/>
          <w:rtl w:val="0"/>
        </w:rPr>
        <w:t xml:space="preserve">Gilgit Manuscripts</w:t>
      </w:r>
      <w:r w:rsidDel="00000000" w:rsidR="00000000" w:rsidRPr="00000000">
        <w:rPr>
          <w:rFonts w:ascii="Times New Roman" w:cs="Times New Roman" w:eastAsia="Times New Roman" w:hAnsi="Times New Roman"/>
          <w:rtl w:val="0"/>
        </w:rPr>
        <w:t xml:space="preserve">, vol. III, part I; </w:t>
      </w:r>
      <w:r w:rsidDel="00000000" w:rsidR="00000000" w:rsidRPr="00000000">
        <w:rPr>
          <w:rFonts w:ascii="Times New Roman" w:cs="Times New Roman" w:eastAsia="Times New Roman" w:hAnsi="Times New Roman"/>
          <w:i w:val="1"/>
          <w:iCs w:val="1"/>
          <w:rtl w:val="0"/>
        </w:rPr>
        <w:t xml:space="preserve">Bhaiṣajyavastu</w:t>
      </w:r>
      <w:r w:rsidDel="00000000" w:rsidR="00000000" w:rsidRPr="00000000">
        <w:rPr>
          <w:rFonts w:ascii="Times New Roman" w:cs="Times New Roman" w:eastAsia="Times New Roman" w:hAnsi="Times New Roman"/>
          <w:rtl w:val="0"/>
        </w:rPr>
        <w:t xml:space="preserve">. 1947. p. 9: “</w:t>
      </w:r>
      <w:r w:rsidDel="00000000" w:rsidR="00000000" w:rsidRPr="00000000">
        <w:rPr>
          <w:rFonts w:ascii="EB Garamond" w:cs="EB Garamond" w:eastAsia="EB Garamond" w:hAnsi="EB Garamond"/>
          <w:i w:val="1"/>
          <w:iCs w:val="1"/>
          <w:color w:val="434343"/>
          <w:rtl w:val="0"/>
        </w:rPr>
        <w:t xml:space="preserve">balavāṁś ca samādhir avyayas tava nārāyaṇaśailarājavat.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8F">
      <w:pPr>
        <w:pStyle w:val="Heading5"/>
        <w:rPr>
          <w:rFonts w:ascii="Times New Roman" w:cs="Times New Roman" w:eastAsia="Times New Roman" w:hAnsi="Times New Roman"/>
        </w:rPr>
      </w:pPr>
      <w:bookmarkStart w:colFirst="0" w:colLast="0" w:name="_aupnilrzibjq" w:id="53"/>
      <w:bookmarkEnd w:id="53"/>
      <w:r w:rsidDel="00000000" w:rsidR="00000000" w:rsidRPr="00000000">
        <w:rPr>
          <w:rFonts w:ascii="Times New Roman" w:cs="Times New Roman" w:eastAsia="Times New Roman" w:hAnsi="Times New Roman"/>
          <w:rtl w:val="0"/>
        </w:rPr>
        <w:t xml:space="preserve">41. </w:t>
      </w:r>
      <w:r w:rsidDel="00000000" w:rsidR="00000000" w:rsidRPr="00000000">
        <w:rPr>
          <w:rFonts w:ascii="Times New Roman" w:cs="Times New Roman" w:eastAsia="Times New Roman" w:hAnsi="Times New Roman"/>
          <w:i w:val="1"/>
          <w:iCs w:val="1"/>
          <w:rtl w:val="0"/>
        </w:rPr>
        <w:t xml:space="preserve">ibid</w:t>
      </w:r>
      <w:r w:rsidDel="00000000" w:rsidR="00000000" w:rsidRPr="00000000">
        <w:rPr>
          <w:rFonts w:ascii="Times New Roman" w:cs="Times New Roman" w:eastAsia="Times New Roman" w:hAnsi="Times New Roman"/>
          <w:rtl w:val="0"/>
        </w:rPr>
        <w:t xml:space="preserve">. p. 271: “</w:t>
      </w:r>
      <w:r w:rsidDel="00000000" w:rsidR="00000000" w:rsidRPr="00000000">
        <w:rPr>
          <w:rFonts w:ascii="EB Garamond" w:cs="EB Garamond" w:eastAsia="EB Garamond" w:hAnsi="EB Garamond"/>
          <w:i w:val="1"/>
          <w:iCs w:val="1"/>
          <w:color w:val="434343"/>
          <w:rtl w:val="0"/>
        </w:rPr>
        <w:t xml:space="preserve">rūpavarṇabalopetaḥ sadṛśo ’sya na vidyate, nārāyaṇasaṁhananaḥ śailo vā supratiṣṭhitaḥ.</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0">
      <w:pPr>
        <w:pStyle w:val="Heading5"/>
        <w:jc w:val="both"/>
        <w:rPr>
          <w:rFonts w:ascii="Times New Roman" w:cs="Times New Roman" w:eastAsia="Times New Roman" w:hAnsi="Times New Roman"/>
        </w:rPr>
      </w:pPr>
      <w:bookmarkStart w:colFirst="0" w:colLast="0" w:name="_k9zztjqpdiwo" w:id="54"/>
      <w:bookmarkEnd w:id="54"/>
      <w:r w:rsidDel="00000000" w:rsidR="00000000" w:rsidRPr="00000000">
        <w:rPr>
          <w:rFonts w:ascii="Times New Roman" w:cs="Times New Roman" w:eastAsia="Times New Roman" w:hAnsi="Times New Roman"/>
          <w:rtl w:val="0"/>
        </w:rPr>
        <w:t xml:space="preserve">42. </w:t>
      </w:r>
      <w:r w:rsidDel="00000000" w:rsidR="00000000" w:rsidRPr="00000000">
        <w:rPr>
          <w:rFonts w:ascii="Times New Roman" w:cs="Times New Roman" w:eastAsia="Times New Roman" w:hAnsi="Times New Roman"/>
          <w:i w:val="1"/>
          <w:iCs w:val="1"/>
          <w:rtl w:val="0"/>
        </w:rPr>
        <w:t xml:space="preserve">Lalitavistara Sūtra</w:t>
      </w:r>
      <w:r w:rsidDel="00000000" w:rsidR="00000000" w:rsidRPr="00000000">
        <w:rPr>
          <w:rFonts w:ascii="Times New Roman" w:cs="Times New Roman" w:eastAsia="Times New Roman" w:hAnsi="Times New Roman"/>
          <w:rtl w:val="0"/>
        </w:rPr>
        <w:t xml:space="preserve"> 15.24: “</w:t>
      </w:r>
      <w:r w:rsidDel="00000000" w:rsidR="00000000" w:rsidRPr="00000000">
        <w:rPr>
          <w:rFonts w:ascii="EB Garamond" w:cs="EB Garamond" w:eastAsia="EB Garamond" w:hAnsi="EB Garamond"/>
          <w:i w:val="1"/>
          <w:iCs w:val="1"/>
          <w:color w:val="434343"/>
          <w:rtl w:val="0"/>
        </w:rPr>
        <w:t xml:space="preserve">vajradṛḍha abhedya nārāyaṇo ātmabhāvo guru, vīryabalaupetu so'kampito sarvasattvottamaḥ; girivara mahameru utpāṭya śakyaṃ nabhe dhārituṃ kenacit, na tu jinaguṇameru śailairguruḥ puṇyajñānāśritaḥ śakya netuṃ kvacit.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1">
      <w:pPr>
        <w:pStyle w:val="Heading5"/>
        <w:rPr>
          <w:rFonts w:ascii="Times New Roman" w:cs="Times New Roman" w:eastAsia="Times New Roman" w:hAnsi="Times New Roman"/>
        </w:rPr>
      </w:pPr>
      <w:bookmarkStart w:colFirst="0" w:colLast="0" w:name="_z5dx3rv1w4t9" w:id="55"/>
      <w:bookmarkEnd w:id="55"/>
      <w:r w:rsidDel="00000000" w:rsidR="00000000" w:rsidRPr="00000000">
        <w:rPr>
          <w:rFonts w:ascii="Times New Roman" w:cs="Times New Roman" w:eastAsia="Times New Roman" w:hAnsi="Times New Roman"/>
          <w:rtl w:val="0"/>
        </w:rPr>
        <w:t xml:space="preserve">43. </w:t>
      </w:r>
      <w:r w:rsidDel="00000000" w:rsidR="00000000" w:rsidRPr="00000000">
        <w:rPr>
          <w:rFonts w:ascii="Times New Roman" w:cs="Times New Roman" w:eastAsia="Times New Roman" w:hAnsi="Times New Roman"/>
          <w:i w:val="1"/>
          <w:iCs w:val="1"/>
          <w:rtl w:val="0"/>
        </w:rPr>
        <w:t xml:space="preserve">Lalitavistara Sūtra</w:t>
      </w:r>
      <w:r w:rsidDel="00000000" w:rsidR="00000000" w:rsidRPr="00000000">
        <w:rPr>
          <w:rFonts w:ascii="Times New Roman" w:cs="Times New Roman" w:eastAsia="Times New Roman" w:hAnsi="Times New Roman"/>
          <w:rtl w:val="0"/>
        </w:rPr>
        <w:t xml:space="preserve"> 26.176: “</w:t>
      </w:r>
      <w:r w:rsidDel="00000000" w:rsidR="00000000" w:rsidRPr="00000000">
        <w:rPr>
          <w:rFonts w:ascii="EB Garamond" w:cs="EB Garamond" w:eastAsia="EB Garamond" w:hAnsi="EB Garamond"/>
          <w:i w:val="1"/>
          <w:iCs w:val="1"/>
          <w:color w:val="434343"/>
          <w:rtl w:val="0"/>
        </w:rPr>
        <w:t xml:space="preserve">mahānārāyaṇabalopetatvānmahānārāyaṇa </w:t>
      </w:r>
      <w:r w:rsidDel="00000000" w:rsidR="00000000" w:rsidRPr="00000000">
        <w:rPr>
          <w:rFonts w:ascii="EB Garamond" w:cs="EB Garamond" w:eastAsia="EB Garamond" w:hAnsi="EB Garamond"/>
          <w:i w:val="1"/>
          <w:iCs w:val="1"/>
          <w:color w:val="434343"/>
          <w:rtl w:val="0"/>
        </w:rPr>
        <w:t xml:space="preserve">ityucyate</w:t>
      </w:r>
      <w:r w:rsidDel="00000000" w:rsidR="00000000" w:rsidRPr="00000000">
        <w:rPr>
          <w:rFonts w:ascii="EB Garamond" w:cs="EB Garamond" w:eastAsia="EB Garamond" w:hAnsi="EB Garamond"/>
          <w:i w:val="1"/>
          <w:iCs w:val="1"/>
          <w:color w:val="434343"/>
          <w:rtl w:val="0"/>
        </w:rPr>
        <w:t xml:space="preserv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2">
      <w:pPr>
        <w:pStyle w:val="Heading5"/>
        <w:rPr>
          <w:rFonts w:ascii="Times New Roman" w:cs="Times New Roman" w:eastAsia="Times New Roman" w:hAnsi="Times New Roman"/>
        </w:rPr>
      </w:pPr>
      <w:bookmarkStart w:colFirst="0" w:colLast="0" w:name="_epf0unwjwnb8" w:id="56"/>
      <w:bookmarkEnd w:id="56"/>
      <w:r w:rsidDel="00000000" w:rsidR="00000000" w:rsidRPr="00000000">
        <w:rPr>
          <w:rFonts w:ascii="Times New Roman" w:cs="Times New Roman" w:eastAsia="Times New Roman" w:hAnsi="Times New Roman"/>
          <w:rtl w:val="0"/>
        </w:rPr>
        <w:t xml:space="preserve">44. Nariman, J. K. </w:t>
      </w:r>
      <w:r w:rsidDel="00000000" w:rsidR="00000000" w:rsidRPr="00000000">
        <w:rPr>
          <w:rFonts w:ascii="Times New Roman" w:cs="Times New Roman" w:eastAsia="Times New Roman" w:hAnsi="Times New Roman"/>
          <w:i w:val="1"/>
          <w:iCs w:val="1"/>
          <w:rtl w:val="0"/>
        </w:rPr>
        <w:t xml:space="preserve">Literary History of Sanskrit Buddhism</w:t>
      </w:r>
      <w:r w:rsidDel="00000000" w:rsidR="00000000" w:rsidRPr="00000000">
        <w:rPr>
          <w:rFonts w:ascii="Times New Roman" w:cs="Times New Roman" w:eastAsia="Times New Roman" w:hAnsi="Times New Roman"/>
          <w:rtl w:val="0"/>
        </w:rPr>
        <w:t xml:space="preserve">. Chapter IV, “Lalitavistara”: “Conception and Birth of Buddha” and “Sin of Unbelief.”</w:t>
      </w:r>
    </w:p>
    <w:p w:rsidR="00000000" w:rsidDel="00000000" w:rsidP="00000000" w:rsidRDefault="00000000" w:rsidRPr="00000000" w14:paraId="00000193">
      <w:pPr>
        <w:pStyle w:val="Heading5"/>
        <w:rPr>
          <w:rFonts w:ascii="Times New Roman" w:cs="Times New Roman" w:eastAsia="Times New Roman" w:hAnsi="Times New Roman"/>
        </w:rPr>
      </w:pPr>
      <w:bookmarkStart w:colFirst="0" w:colLast="0" w:name="_x78orscynhm8" w:id="57"/>
      <w:bookmarkEnd w:id="57"/>
      <w:r w:rsidDel="00000000" w:rsidR="00000000" w:rsidRPr="00000000">
        <w:rPr>
          <w:rFonts w:ascii="Times New Roman" w:cs="Times New Roman" w:eastAsia="Times New Roman" w:hAnsi="Times New Roman"/>
          <w:rtl w:val="0"/>
        </w:rPr>
        <w:t xml:space="preserve">45. </w:t>
      </w:r>
      <w:r w:rsidDel="00000000" w:rsidR="00000000" w:rsidRPr="00000000">
        <w:rPr>
          <w:rFonts w:ascii="Times New Roman" w:cs="Times New Roman" w:eastAsia="Times New Roman" w:hAnsi="Times New Roman"/>
          <w:i w:val="1"/>
          <w:iCs w:val="1"/>
          <w:rtl w:val="0"/>
        </w:rPr>
        <w:t xml:space="preserve">Bhāgavata Mahāpurāṇa</w:t>
      </w:r>
      <w:r w:rsidDel="00000000" w:rsidR="00000000" w:rsidRPr="00000000">
        <w:rPr>
          <w:rFonts w:ascii="Times New Roman" w:cs="Times New Roman" w:eastAsia="Times New Roman" w:hAnsi="Times New Roman"/>
          <w:rtl w:val="0"/>
        </w:rPr>
        <w:t xml:space="preserve"> 7.9.43: “</w:t>
      </w:r>
      <w:r w:rsidDel="00000000" w:rsidR="00000000" w:rsidRPr="00000000">
        <w:rPr>
          <w:rFonts w:ascii="EB Garamond" w:cs="EB Garamond" w:eastAsia="EB Garamond" w:hAnsi="EB Garamond"/>
          <w:i w:val="1"/>
          <w:iCs w:val="1"/>
          <w:color w:val="434343"/>
          <w:rtl w:val="0"/>
        </w:rPr>
        <w:t xml:space="preserve">prāyeṇa deva munayaḥ svavimuktikāmā maunaṃ caranti vijane na parārthaniṣṭhāḥ, naitānvihāya kṛpaṇānvimumukṣa eko nānyaṃ tvadasya śaraṇaṃ bhramato'nupaśye.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4">
      <w:pPr>
        <w:pStyle w:val="Heading5"/>
        <w:jc w:val="both"/>
        <w:rPr>
          <w:rFonts w:ascii="Times New Roman" w:cs="Times New Roman" w:eastAsia="Times New Roman" w:hAnsi="Times New Roman"/>
        </w:rPr>
      </w:pPr>
      <w:bookmarkStart w:colFirst="0" w:colLast="0" w:name="_edt0zs492w7i" w:id="58"/>
      <w:bookmarkEnd w:id="58"/>
      <w:r w:rsidDel="00000000" w:rsidR="00000000" w:rsidRPr="00000000">
        <w:rPr>
          <w:rFonts w:ascii="Times New Roman" w:cs="Times New Roman" w:eastAsia="Times New Roman" w:hAnsi="Times New Roman"/>
          <w:rtl w:val="0"/>
        </w:rPr>
        <w:t xml:space="preserve">46. </w:t>
      </w:r>
      <w:r w:rsidDel="00000000" w:rsidR="00000000" w:rsidRPr="00000000">
        <w:rPr>
          <w:rFonts w:ascii="Times New Roman" w:cs="Times New Roman" w:eastAsia="Times New Roman" w:hAnsi="Times New Roman"/>
          <w:i w:val="1"/>
          <w:iCs w:val="1"/>
          <w:rtl w:val="0"/>
        </w:rPr>
        <w:t xml:space="preserve">Ratnaguṇasañcayagāthā</w:t>
      </w:r>
      <w:r w:rsidDel="00000000" w:rsidR="00000000" w:rsidRPr="00000000">
        <w:rPr>
          <w:rFonts w:ascii="Times New Roman" w:cs="Times New Roman" w:eastAsia="Times New Roman" w:hAnsi="Times New Roman"/>
          <w:rtl w:val="0"/>
        </w:rPr>
        <w:t xml:space="preserve">, verse 113: “</w:t>
      </w:r>
      <w:r w:rsidDel="00000000" w:rsidR="00000000" w:rsidRPr="00000000">
        <w:rPr>
          <w:rFonts w:ascii="EB Garamond" w:cs="EB Garamond" w:eastAsia="EB Garamond" w:hAnsi="EB Garamond"/>
          <w:i w:val="1"/>
          <w:iCs w:val="1"/>
          <w:color w:val="434343"/>
          <w:rtl w:val="0"/>
        </w:rPr>
        <w:t xml:space="preserve">siṃho yathaiva girikandari niśrayaitvā nadate achambhi mṛga kṣudraka trāsayanto,                tatha prajñapāramitaniśraya narāṇa siṃho nadate achambhi pṛthutīrthika trāsayanto.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5">
      <w:pPr>
        <w:pStyle w:val="Heading5"/>
        <w:rPr>
          <w:rFonts w:ascii="Times New Roman" w:cs="Times New Roman" w:eastAsia="Times New Roman" w:hAnsi="Times New Roman"/>
        </w:rPr>
      </w:pPr>
      <w:bookmarkStart w:colFirst="0" w:colLast="0" w:name="_eqjlosy5tqrz" w:id="59"/>
      <w:bookmarkEnd w:id="59"/>
      <w:r w:rsidDel="00000000" w:rsidR="00000000" w:rsidRPr="00000000">
        <w:rPr>
          <w:rFonts w:ascii="Times New Roman" w:cs="Times New Roman" w:eastAsia="Times New Roman" w:hAnsi="Times New Roman"/>
          <w:rtl w:val="0"/>
        </w:rPr>
        <w:t xml:space="preserve">47. </w:t>
      </w:r>
      <w:r w:rsidDel="00000000" w:rsidR="00000000" w:rsidRPr="00000000">
        <w:rPr>
          <w:rFonts w:ascii="Times New Roman" w:cs="Times New Roman" w:eastAsia="Times New Roman" w:hAnsi="Times New Roman"/>
          <w:i w:val="1"/>
          <w:iCs w:val="1"/>
          <w:rtl w:val="0"/>
        </w:rPr>
        <w:t xml:space="preserve">Ṛgveda</w:t>
      </w:r>
      <w:r w:rsidDel="00000000" w:rsidR="00000000" w:rsidRPr="00000000">
        <w:rPr>
          <w:rFonts w:ascii="Times New Roman" w:cs="Times New Roman" w:eastAsia="Times New Roman" w:hAnsi="Times New Roman"/>
          <w:rtl w:val="0"/>
        </w:rPr>
        <w:t xml:space="preserve"> 1.154.2: “</w:t>
      </w:r>
      <w:r w:rsidDel="00000000" w:rsidR="00000000" w:rsidRPr="00000000">
        <w:rPr>
          <w:rFonts w:ascii="EB Garamond" w:cs="EB Garamond" w:eastAsia="EB Garamond" w:hAnsi="EB Garamond"/>
          <w:i w:val="1"/>
          <w:iCs w:val="1"/>
          <w:color w:val="434343"/>
          <w:rtl w:val="0"/>
        </w:rPr>
        <w:t xml:space="preserve">pra tad viṣṇuḥ stavate vīryeṇa mṛgo na bhīmaḥ kucaro giriṣṭhāḥ, yasyoruṣu triṣu vikramaṇeṣv adhikṣiyanti bhuvanāni viśvā.</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6">
      <w:pPr>
        <w:pStyle w:val="Heading5"/>
        <w:jc w:val="both"/>
        <w:rPr>
          <w:rFonts w:ascii="Times New Roman" w:cs="Times New Roman" w:eastAsia="Times New Roman" w:hAnsi="Times New Roman"/>
        </w:rPr>
      </w:pPr>
      <w:bookmarkStart w:colFirst="0" w:colLast="0" w:name="_ldgx2eky7gn7" w:id="60"/>
      <w:bookmarkEnd w:id="60"/>
      <w:r w:rsidDel="00000000" w:rsidR="00000000" w:rsidRPr="00000000">
        <w:rPr>
          <w:rFonts w:ascii="Times New Roman" w:cs="Times New Roman" w:eastAsia="Times New Roman" w:hAnsi="Times New Roman"/>
          <w:rtl w:val="0"/>
        </w:rPr>
        <w:t xml:space="preserve">48. The root </w:t>
      </w:r>
      <w:r w:rsidDel="00000000" w:rsidR="00000000" w:rsidRPr="00000000">
        <w:rPr>
          <w:rFonts w:ascii="Gungsuh" w:cs="Gungsuh" w:eastAsia="Gungsuh" w:hAnsi="Gungsuh"/>
          <w:color w:val="434343"/>
          <w:rtl w:val="0"/>
        </w:rPr>
        <w:t xml:space="preserve">√</w:t>
      </w:r>
      <w:r w:rsidDel="00000000" w:rsidR="00000000" w:rsidRPr="00000000">
        <w:rPr>
          <w:rFonts w:ascii="EB Garamond" w:cs="EB Garamond" w:eastAsia="EB Garamond" w:hAnsi="EB Garamond"/>
          <w:i w:val="1"/>
          <w:iCs w:val="1"/>
          <w:color w:val="434343"/>
          <w:rtl w:val="0"/>
        </w:rPr>
        <w:t xml:space="preserve">viṣ</w:t>
      </w:r>
      <w:r w:rsidDel="00000000" w:rsidR="00000000" w:rsidRPr="00000000">
        <w:rPr>
          <w:rFonts w:ascii="Times New Roman" w:cs="Times New Roman" w:eastAsia="Times New Roman" w:hAnsi="Times New Roman"/>
          <w:rtl w:val="0"/>
        </w:rPr>
        <w:t xml:space="preserve"> denotes entering or pervading, therefore the derivative meaning of the word Viṣṇu is all-pervading. See </w:t>
      </w:r>
      <w:r w:rsidDel="00000000" w:rsidR="00000000" w:rsidRPr="00000000">
        <w:rPr>
          <w:rFonts w:ascii="Times New Roman" w:cs="Times New Roman" w:eastAsia="Times New Roman" w:hAnsi="Times New Roman"/>
          <w:i w:val="1"/>
          <w:iCs w:val="1"/>
          <w:rtl w:val="0"/>
        </w:rPr>
        <w:t xml:space="preserve">Viṣṇusahasranāma</w:t>
      </w:r>
      <w:r w:rsidDel="00000000" w:rsidR="00000000" w:rsidRPr="00000000">
        <w:rPr>
          <w:rFonts w:ascii="Times New Roman" w:cs="Times New Roman" w:eastAsia="Times New Roman" w:hAnsi="Times New Roman"/>
          <w:rtl w:val="0"/>
        </w:rPr>
        <w:t xml:space="preserve"> English Translation by R. Ananthakrishna Sastry in the light of </w:t>
      </w:r>
      <w:r w:rsidDel="00000000" w:rsidR="00000000" w:rsidRPr="00000000">
        <w:rPr>
          <w:rFonts w:ascii="Times New Roman" w:cs="Times New Roman" w:eastAsia="Times New Roman" w:hAnsi="Times New Roman"/>
          <w:i w:val="1"/>
          <w:iCs w:val="1"/>
          <w:rtl w:val="0"/>
        </w:rPr>
        <w:t xml:space="preserve">Shankarabhashya</w:t>
      </w:r>
      <w:r w:rsidDel="00000000" w:rsidR="00000000" w:rsidRPr="00000000">
        <w:rPr>
          <w:rFonts w:ascii="Times New Roman" w:cs="Times New Roman" w:eastAsia="Times New Roman" w:hAnsi="Times New Roman"/>
          <w:rtl w:val="0"/>
        </w:rPr>
        <w:t xml:space="preserve">, The Adyar Library and Research Centre, 1st ed. 1980, p. 88–89.</w:t>
      </w:r>
    </w:p>
    <w:p w:rsidR="00000000" w:rsidDel="00000000" w:rsidP="00000000" w:rsidRDefault="00000000" w:rsidRPr="00000000" w14:paraId="00000197">
      <w:pPr>
        <w:pStyle w:val="Heading5"/>
        <w:rPr>
          <w:rFonts w:ascii="Times New Roman" w:cs="Times New Roman" w:eastAsia="Times New Roman" w:hAnsi="Times New Roman"/>
        </w:rPr>
      </w:pPr>
      <w:bookmarkStart w:colFirst="0" w:colLast="0" w:name="_fgd54ef24spk" w:id="61"/>
      <w:bookmarkEnd w:id="61"/>
      <w:r w:rsidDel="00000000" w:rsidR="00000000" w:rsidRPr="00000000">
        <w:rPr>
          <w:rFonts w:ascii="Times New Roman" w:cs="Times New Roman" w:eastAsia="Times New Roman" w:hAnsi="Times New Roman"/>
          <w:rtl w:val="0"/>
        </w:rPr>
        <w:t xml:space="preserve">49. Chandra, Lokesh, ed. </w:t>
      </w:r>
      <w:r w:rsidDel="00000000" w:rsidR="00000000" w:rsidRPr="00000000">
        <w:rPr>
          <w:rFonts w:ascii="Times New Roman" w:cs="Times New Roman" w:eastAsia="Times New Roman" w:hAnsi="Times New Roman"/>
          <w:i w:val="1"/>
          <w:iCs w:val="1"/>
          <w:rtl w:val="0"/>
        </w:rPr>
        <w:t xml:space="preserve">Guṇakāraṇḍavyūhasūtram</w:t>
      </w:r>
      <w:r w:rsidDel="00000000" w:rsidR="00000000" w:rsidRPr="00000000">
        <w:rPr>
          <w:rFonts w:ascii="Times New Roman" w:cs="Times New Roman" w:eastAsia="Times New Roman" w:hAnsi="Times New Roman"/>
          <w:rtl w:val="0"/>
        </w:rPr>
        <w:t xml:space="preserve">. New Delhi, International Academy of Indian Culture, 1999. p. 40: “</w:t>
      </w:r>
      <w:r w:rsidDel="00000000" w:rsidR="00000000" w:rsidRPr="00000000">
        <w:rPr>
          <w:rFonts w:ascii="EB Garamond" w:cs="EB Garamond" w:eastAsia="EB Garamond" w:hAnsi="EB Garamond"/>
          <w:i w:val="1"/>
          <w:iCs w:val="1"/>
          <w:color w:val="434343"/>
          <w:rtl w:val="0"/>
        </w:rPr>
        <w:t xml:space="preserve">hadayācca samudbhūto nārāyaṇo’tisundaraḥ.</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8">
      <w:pPr>
        <w:pStyle w:val="Heading5"/>
        <w:rPr>
          <w:rFonts w:ascii="Times New Roman" w:cs="Times New Roman" w:eastAsia="Times New Roman" w:hAnsi="Times New Roman"/>
        </w:rPr>
      </w:pPr>
      <w:bookmarkStart w:colFirst="0" w:colLast="0" w:name="_e7v0khkl9i9b" w:id="62"/>
      <w:bookmarkEnd w:id="62"/>
      <w:r w:rsidDel="00000000" w:rsidR="00000000" w:rsidRPr="00000000">
        <w:rPr>
          <w:rFonts w:ascii="Times New Roman" w:cs="Times New Roman" w:eastAsia="Times New Roman" w:hAnsi="Times New Roman"/>
          <w:rtl w:val="0"/>
        </w:rPr>
        <w:t xml:space="preserve">50. For the possible identity of Tathāgatadāsa, see </w:t>
      </w:r>
      <w:r w:rsidDel="00000000" w:rsidR="00000000" w:rsidRPr="00000000">
        <w:rPr>
          <w:rFonts w:ascii="Times New Roman" w:cs="Times New Roman" w:eastAsia="Times New Roman" w:hAnsi="Times New Roman"/>
          <w:i w:val="1"/>
          <w:iCs w:val="1"/>
          <w:rtl w:val="0"/>
        </w:rPr>
        <w:t xml:space="preserve">Subhāṣitaratnakoṣa</w:t>
      </w:r>
      <w:r w:rsidDel="00000000" w:rsidR="00000000" w:rsidRPr="00000000">
        <w:rPr>
          <w:rFonts w:ascii="Times New Roman" w:cs="Times New Roman" w:eastAsia="Times New Roman" w:hAnsi="Times New Roman"/>
          <w:rtl w:val="0"/>
        </w:rPr>
        <w:t xml:space="preserve"> edited by D. D. Koshambi and V. V. Gokhale, Cambridge, Massachusetts, 1957, “The Authors”, p. lxxix.</w:t>
      </w:r>
    </w:p>
    <w:p w:rsidR="00000000" w:rsidDel="00000000" w:rsidP="00000000" w:rsidRDefault="00000000" w:rsidRPr="00000000" w14:paraId="00000199">
      <w:pPr>
        <w:pStyle w:val="Heading5"/>
        <w:rPr>
          <w:rFonts w:ascii="Times New Roman" w:cs="Times New Roman" w:eastAsia="Times New Roman" w:hAnsi="Times New Roman"/>
        </w:rPr>
      </w:pPr>
      <w:bookmarkStart w:colFirst="0" w:colLast="0" w:name="_tpe60ubztgut" w:id="63"/>
      <w:bookmarkEnd w:id="63"/>
      <w:r w:rsidDel="00000000" w:rsidR="00000000" w:rsidRPr="00000000">
        <w:rPr>
          <w:rFonts w:ascii="Times New Roman" w:cs="Times New Roman" w:eastAsia="Times New Roman" w:hAnsi="Times New Roman"/>
          <w:rtl w:val="0"/>
        </w:rPr>
        <w:t xml:space="preserve">51. </w:t>
      </w:r>
      <w:r w:rsidDel="00000000" w:rsidR="00000000" w:rsidRPr="00000000">
        <w:rPr>
          <w:rFonts w:ascii="Times New Roman" w:cs="Times New Roman" w:eastAsia="Times New Roman" w:hAnsi="Times New Roman"/>
          <w:i w:val="1"/>
          <w:iCs w:val="1"/>
          <w:rtl w:val="0"/>
        </w:rPr>
        <w:t xml:space="preserve">ibid</w:t>
      </w:r>
      <w:r w:rsidDel="00000000" w:rsidR="00000000" w:rsidRPr="00000000">
        <w:rPr>
          <w:rFonts w:ascii="Times New Roman" w:cs="Times New Roman" w:eastAsia="Times New Roman" w:hAnsi="Times New Roman"/>
          <w:rtl w:val="0"/>
        </w:rPr>
        <w:t xml:space="preserve">. p. 242, verse 1389: “</w:t>
      </w:r>
      <w:r w:rsidDel="00000000" w:rsidR="00000000" w:rsidRPr="00000000">
        <w:rPr>
          <w:rFonts w:ascii="EB Garamond" w:cs="EB Garamond" w:eastAsia="EB Garamond" w:hAnsi="EB Garamond"/>
          <w:i w:val="1"/>
          <w:iCs w:val="1"/>
          <w:color w:val="434343"/>
          <w:rtl w:val="0"/>
        </w:rPr>
        <w:t xml:space="preserve">tat pītaṃ tvadyaśobhis tribhuvanam abhajaṃs tāni viśrāmahetos tac cāntaḥ kaiṭabhāreḥ sa ca tava hṛdaye vandanīyas tvam ekaḥ.</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A">
      <w:pPr>
        <w:pStyle w:val="Heading5"/>
        <w:jc w:val="both"/>
        <w:rPr>
          <w:rFonts w:ascii="Times New Roman" w:cs="Times New Roman" w:eastAsia="Times New Roman" w:hAnsi="Times New Roman"/>
        </w:rPr>
      </w:pPr>
      <w:bookmarkStart w:colFirst="0" w:colLast="0" w:name="_eyfuuylv2fqg" w:id="64"/>
      <w:bookmarkEnd w:id="64"/>
      <w:r w:rsidDel="00000000" w:rsidR="00000000" w:rsidRPr="00000000">
        <w:rPr>
          <w:rFonts w:ascii="Times New Roman" w:cs="Times New Roman" w:eastAsia="Times New Roman" w:hAnsi="Times New Roman"/>
          <w:rtl w:val="0"/>
        </w:rPr>
        <w:t xml:space="preserve">52. Buddhaghoṣācārya. </w:t>
      </w:r>
      <w:r w:rsidDel="00000000" w:rsidR="00000000" w:rsidRPr="00000000">
        <w:rPr>
          <w:rFonts w:ascii="Times New Roman" w:cs="Times New Roman" w:eastAsia="Times New Roman" w:hAnsi="Times New Roman"/>
          <w:i w:val="1"/>
          <w:iCs w:val="1"/>
          <w:rtl w:val="0"/>
        </w:rPr>
        <w:t xml:space="preserve">Padyacūḍāmaṇi</w:t>
      </w:r>
      <w:r w:rsidDel="00000000" w:rsidR="00000000" w:rsidRPr="00000000">
        <w:rPr>
          <w:rFonts w:ascii="Times New Roman" w:cs="Times New Roman" w:eastAsia="Times New Roman" w:hAnsi="Times New Roman"/>
          <w:rtl w:val="0"/>
        </w:rPr>
        <w:t xml:space="preserve">.</w:t>
      </w:r>
      <w:r w:rsidDel="00000000" w:rsidR="00000000" w:rsidRPr="00000000">
        <w:rPr>
          <w:rFonts w:ascii="EB Garamond" w:cs="EB Garamond" w:eastAsia="EB Garamond" w:hAnsi="EB Garamond"/>
          <w:rtl w:val="0"/>
        </w:rPr>
        <w:t xml:space="preserve"> </w:t>
      </w:r>
      <w:r w:rsidDel="00000000" w:rsidR="00000000" w:rsidRPr="00000000">
        <w:rPr>
          <w:rFonts w:ascii="Times New Roman" w:cs="Times New Roman" w:eastAsia="Times New Roman" w:hAnsi="Times New Roman"/>
          <w:rtl w:val="0"/>
        </w:rPr>
        <w:t xml:space="preserve">M. Ranga Acharya and Kuppuswami Sastri, Madras, 1921, p. 96, verse 13: “</w:t>
      </w:r>
      <w:r w:rsidDel="00000000" w:rsidR="00000000" w:rsidRPr="00000000">
        <w:rPr>
          <w:rFonts w:ascii="EB Garamond" w:cs="EB Garamond" w:eastAsia="EB Garamond" w:hAnsi="EB Garamond"/>
          <w:i w:val="1"/>
          <w:iCs w:val="1"/>
          <w:color w:val="434343"/>
          <w:rtl w:val="0"/>
        </w:rPr>
        <w:t xml:space="preserve">karṇāvasaktāḥ kamalekṣaṇāyā yavāṅkurāḥ sātiśayaṃ virejuḥ, trilokajiṣṇoḥ kusumāyudhasya kīrttiprarohā iva jṛmbhamāṇāḥ.</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B">
      <w:pPr>
        <w:pStyle w:val="Heading5"/>
        <w:rPr>
          <w:rFonts w:ascii="Times New Roman" w:cs="Times New Roman" w:eastAsia="Times New Roman" w:hAnsi="Times New Roman"/>
          <w:i w:val="1"/>
          <w:iCs w:val="1"/>
        </w:rPr>
      </w:pPr>
      <w:bookmarkStart w:colFirst="0" w:colLast="0" w:name="_xkj91t1ih3ln" w:id="65"/>
      <w:bookmarkEnd w:id="65"/>
      <w:r w:rsidDel="00000000" w:rsidR="00000000" w:rsidRPr="00000000">
        <w:rPr>
          <w:rFonts w:ascii="Times New Roman" w:cs="Times New Roman" w:eastAsia="Times New Roman" w:hAnsi="Times New Roman"/>
          <w:rtl w:val="0"/>
        </w:rPr>
        <w:t xml:space="preserve">53. Chandra, Lokesh, ed. </w:t>
      </w:r>
      <w:r w:rsidDel="00000000" w:rsidR="00000000" w:rsidRPr="00000000">
        <w:rPr>
          <w:rFonts w:ascii="Times New Roman" w:cs="Times New Roman" w:eastAsia="Times New Roman" w:hAnsi="Times New Roman"/>
          <w:i w:val="1"/>
          <w:iCs w:val="1"/>
          <w:rtl w:val="0"/>
        </w:rPr>
        <w:t xml:space="preserve">Guṇakāraṇḍavyūhasūtram</w:t>
      </w:r>
      <w:r w:rsidDel="00000000" w:rsidR="00000000" w:rsidRPr="00000000">
        <w:rPr>
          <w:rFonts w:ascii="Times New Roman" w:cs="Times New Roman" w:eastAsia="Times New Roman" w:hAnsi="Times New Roman"/>
          <w:rtl w:val="0"/>
        </w:rPr>
        <w:t xml:space="preserve">. p. 42: “</w:t>
      </w:r>
      <w:r w:rsidDel="00000000" w:rsidR="00000000" w:rsidRPr="00000000">
        <w:rPr>
          <w:rFonts w:ascii="EB Garamond" w:cs="EB Garamond" w:eastAsia="EB Garamond" w:hAnsi="EB Garamond"/>
          <w:i w:val="1"/>
          <w:iCs w:val="1"/>
          <w:color w:val="434343"/>
          <w:rtl w:val="0"/>
        </w:rPr>
        <w:t xml:space="preserve">viṣṇo tvaṃ kāmadhātvīśaḥ sarvalokādhipaḥ prabhuḥ, rajodharmādhipaḥ śāstā sarvasattvahitārthabhṛt.</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9C">
      <w:pPr>
        <w:pStyle w:val="Heading5"/>
        <w:jc w:val="both"/>
        <w:rPr>
          <w:rFonts w:ascii="Times New Roman" w:cs="Times New Roman" w:eastAsia="Times New Roman" w:hAnsi="Times New Roman"/>
        </w:rPr>
      </w:pPr>
      <w:bookmarkStart w:colFirst="0" w:colLast="0" w:name="_hjwsmxd3susl" w:id="66"/>
      <w:bookmarkEnd w:id="66"/>
      <w:r w:rsidDel="00000000" w:rsidR="00000000" w:rsidRPr="00000000">
        <w:rPr>
          <w:rFonts w:ascii="Times New Roman" w:cs="Times New Roman" w:eastAsia="Times New Roman" w:hAnsi="Times New Roman"/>
          <w:rtl w:val="0"/>
        </w:rPr>
        <w:t xml:space="preserve">54. Shastri, Janardan, ed. </w:t>
      </w:r>
      <w:r w:rsidDel="00000000" w:rsidR="00000000" w:rsidRPr="00000000">
        <w:rPr>
          <w:rFonts w:ascii="Times New Roman" w:cs="Times New Roman" w:eastAsia="Times New Roman" w:hAnsi="Times New Roman"/>
          <w:i w:val="1"/>
          <w:iCs w:val="1"/>
          <w:rtl w:val="0"/>
        </w:rPr>
        <w:t xml:space="preserve">Bauddhastotrasamgraha</w:t>
      </w:r>
      <w:r w:rsidDel="00000000" w:rsidR="00000000" w:rsidRPr="00000000">
        <w:rPr>
          <w:rFonts w:ascii="Times New Roman" w:cs="Times New Roman" w:eastAsia="Times New Roman" w:hAnsi="Times New Roman"/>
          <w:rtl w:val="0"/>
        </w:rPr>
        <w:t xml:space="preserve">. Motilal Banarsidass, 1994. p. 64:         “</w:t>
      </w:r>
      <w:r w:rsidDel="00000000" w:rsidR="00000000" w:rsidRPr="00000000">
        <w:rPr>
          <w:rFonts w:ascii="EB Garamond" w:cs="EB Garamond" w:eastAsia="EB Garamond" w:hAnsi="EB Garamond"/>
          <w:i w:val="1"/>
          <w:iCs w:val="1"/>
          <w:color w:val="434343"/>
          <w:rtl w:val="0"/>
        </w:rPr>
        <w:t xml:space="preserve">spheṭantaṃ vāranāryā vikaṭagaṇaghaṭāṭṭāṭṭahāsaṃ nadantaṃ, khelantaṃ visphurantaṃ jvaladanalaśikhākāntalīlāṃ dadantam; bhantaṃ premaprakāmaṃ sphuṭaduruvacasaṃ kāmadhātvīśvaratvaṃ, taṃ vande vandanīyaṃ sakalabhayaharaṃ buddhavīraṃ suvīram.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D">
      <w:pPr>
        <w:pStyle w:val="Heading5"/>
        <w:rPr>
          <w:rFonts w:ascii="Times New Roman" w:cs="Times New Roman" w:eastAsia="Times New Roman" w:hAnsi="Times New Roman"/>
        </w:rPr>
      </w:pPr>
      <w:bookmarkStart w:colFirst="0" w:colLast="0" w:name="_fb7xca8gwvxg" w:id="67"/>
      <w:bookmarkEnd w:id="67"/>
      <w:r w:rsidDel="00000000" w:rsidR="00000000" w:rsidRPr="00000000">
        <w:rPr>
          <w:rFonts w:ascii="Times New Roman" w:cs="Times New Roman" w:eastAsia="Times New Roman" w:hAnsi="Times New Roman"/>
          <w:rtl w:val="0"/>
        </w:rPr>
        <w:t xml:space="preserve">55. </w:t>
      </w:r>
      <w:r w:rsidDel="00000000" w:rsidR="00000000" w:rsidRPr="00000000">
        <w:rPr>
          <w:rFonts w:ascii="Times New Roman" w:cs="Times New Roman" w:eastAsia="Times New Roman" w:hAnsi="Times New Roman"/>
          <w:i w:val="1"/>
          <w:iCs w:val="1"/>
          <w:rtl w:val="0"/>
        </w:rPr>
        <w:t xml:space="preserve">Divyāvadāna</w:t>
      </w:r>
      <w:r w:rsidDel="00000000" w:rsidR="00000000" w:rsidRPr="00000000">
        <w:rPr>
          <w:rFonts w:ascii="Times New Roman" w:cs="Times New Roman" w:eastAsia="Times New Roman" w:hAnsi="Times New Roman"/>
          <w:rtl w:val="0"/>
        </w:rPr>
        <w:t xml:space="preserve">. P. L. Vaidya. Mithila Institute, 1959. p. 61:                “</w:t>
      </w:r>
      <w:r w:rsidDel="00000000" w:rsidR="00000000" w:rsidRPr="00000000">
        <w:rPr>
          <w:rFonts w:ascii="EB Garamond" w:cs="EB Garamond" w:eastAsia="EB Garamond" w:hAnsi="EB Garamond"/>
          <w:i w:val="1"/>
          <w:iCs w:val="1"/>
          <w:color w:val="434343"/>
          <w:rtl w:val="0"/>
        </w:rPr>
        <w:t xml:space="preserve">sarvajñasaṃtānanivāsinī hi kāruṇyadhenurmṛgayatyakhinnā, vaineyavatsān bhavaduḥkhanaṣṭān vatsān praṇaṣṭāniva vatsalā gauḥ.</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E">
      <w:pPr>
        <w:pStyle w:val="Heading5"/>
        <w:rPr>
          <w:rFonts w:ascii="Times New Roman" w:cs="Times New Roman" w:eastAsia="Times New Roman" w:hAnsi="Times New Roman"/>
        </w:rPr>
      </w:pPr>
      <w:bookmarkStart w:colFirst="0" w:colLast="0" w:name="_eec9iv4mpd04" w:id="68"/>
      <w:bookmarkEnd w:id="68"/>
      <w:r w:rsidDel="00000000" w:rsidR="00000000" w:rsidRPr="00000000">
        <w:rPr>
          <w:rFonts w:ascii="Times New Roman" w:cs="Times New Roman" w:eastAsia="Times New Roman" w:hAnsi="Times New Roman"/>
          <w:rtl w:val="0"/>
        </w:rPr>
        <w:t xml:space="preserve">56. </w:t>
      </w:r>
      <w:r w:rsidDel="00000000" w:rsidR="00000000" w:rsidRPr="00000000">
        <w:rPr>
          <w:rFonts w:ascii="Times New Roman" w:cs="Times New Roman" w:eastAsia="Times New Roman" w:hAnsi="Times New Roman"/>
          <w:i w:val="1"/>
          <w:iCs w:val="1"/>
          <w:rtl w:val="0"/>
        </w:rPr>
        <w:t xml:space="preserve">Ṛgveda</w:t>
      </w:r>
      <w:r w:rsidDel="00000000" w:rsidR="00000000" w:rsidRPr="00000000">
        <w:rPr>
          <w:rFonts w:ascii="Times New Roman" w:cs="Times New Roman" w:eastAsia="Times New Roman" w:hAnsi="Times New Roman"/>
          <w:rtl w:val="0"/>
        </w:rPr>
        <w:t xml:space="preserve"> 1.154.6:          “</w:t>
      </w:r>
      <w:r w:rsidDel="00000000" w:rsidR="00000000" w:rsidRPr="00000000">
        <w:rPr>
          <w:rFonts w:ascii="EB Garamond" w:cs="EB Garamond" w:eastAsia="EB Garamond" w:hAnsi="EB Garamond"/>
          <w:i w:val="1"/>
          <w:iCs w:val="1"/>
          <w:color w:val="434343"/>
          <w:rtl w:val="0"/>
        </w:rPr>
        <w:t xml:space="preserve">tā vāṃ vāstūny uśmasi gamadhyai yatra gāvo bhūriśṛṅgā ayāsaḥ, atrāha tad urugāyasya vṛṣṇaḥ paramam padam ava bhāti bhūri.</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9F">
      <w:pPr>
        <w:pStyle w:val="Heading5"/>
        <w:rPr>
          <w:rFonts w:ascii="Times New Roman" w:cs="Times New Roman" w:eastAsia="Times New Roman" w:hAnsi="Times New Roman"/>
        </w:rPr>
      </w:pPr>
      <w:bookmarkStart w:colFirst="0" w:colLast="0" w:name="_nm3n7mqo3wzi" w:id="69"/>
      <w:bookmarkEnd w:id="69"/>
      <w:r w:rsidDel="00000000" w:rsidR="00000000" w:rsidRPr="00000000">
        <w:rPr>
          <w:rFonts w:ascii="Times New Roman" w:cs="Times New Roman" w:eastAsia="Times New Roman" w:hAnsi="Times New Roman"/>
          <w:rtl w:val="0"/>
        </w:rPr>
        <w:t xml:space="preserve">57. Senart, Émile, ed. </w:t>
      </w:r>
      <w:r w:rsidDel="00000000" w:rsidR="00000000" w:rsidRPr="00000000">
        <w:rPr>
          <w:rFonts w:ascii="Times New Roman" w:cs="Times New Roman" w:eastAsia="Times New Roman" w:hAnsi="Times New Roman"/>
          <w:i w:val="1"/>
          <w:iCs w:val="1"/>
          <w:rtl w:val="0"/>
        </w:rPr>
        <w:t xml:space="preserve">Le Mahāvastu</w:t>
      </w:r>
      <w:r w:rsidDel="00000000" w:rsidR="00000000" w:rsidRPr="00000000">
        <w:rPr>
          <w:rFonts w:ascii="Times New Roman" w:cs="Times New Roman" w:eastAsia="Times New Roman" w:hAnsi="Times New Roman"/>
          <w:rtl w:val="0"/>
        </w:rPr>
        <w:t xml:space="preserve">. Tome 2. Paris, Imprimerie Nationale, p. 76: “</w:t>
      </w:r>
      <w:r w:rsidDel="00000000" w:rsidR="00000000" w:rsidRPr="00000000">
        <w:rPr>
          <w:rFonts w:ascii="EB Garamond" w:cs="EB Garamond" w:eastAsia="EB Garamond" w:hAnsi="EB Garamond"/>
          <w:i w:val="1"/>
          <w:iCs w:val="1"/>
          <w:color w:val="434343"/>
          <w:rtl w:val="0"/>
        </w:rPr>
        <w:t xml:space="preserve">evaṃ saptatālaṃ bodhitvenaikaśarṇa nistāḍetvā sāpi bherī nistāḍitā bherīṃ nistāḍetvā rasātalaṃ praviṣṭo.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0">
      <w:pPr>
        <w:pStyle w:val="Heading5"/>
        <w:rPr>
          <w:rFonts w:ascii="Times New Roman" w:cs="Times New Roman" w:eastAsia="Times New Roman" w:hAnsi="Times New Roman"/>
        </w:rPr>
      </w:pPr>
      <w:bookmarkStart w:colFirst="0" w:colLast="0" w:name="_1fbr64w16x6y" w:id="70"/>
      <w:bookmarkEnd w:id="70"/>
      <w:r w:rsidDel="00000000" w:rsidR="00000000" w:rsidRPr="00000000">
        <w:rPr>
          <w:rFonts w:ascii="Times New Roman" w:cs="Times New Roman" w:eastAsia="Times New Roman" w:hAnsi="Times New Roman"/>
          <w:rtl w:val="0"/>
        </w:rPr>
        <w:t xml:space="preserve">58. </w:t>
      </w:r>
      <w:r w:rsidDel="00000000" w:rsidR="00000000" w:rsidRPr="00000000">
        <w:rPr>
          <w:rFonts w:ascii="Times New Roman" w:cs="Times New Roman" w:eastAsia="Times New Roman" w:hAnsi="Times New Roman"/>
          <w:i w:val="1"/>
          <w:iCs w:val="1"/>
          <w:rtl w:val="0"/>
        </w:rPr>
        <w:t xml:space="preserve">Vālmīki Rāmāyaṇa</w:t>
      </w:r>
      <w:r w:rsidDel="00000000" w:rsidR="00000000" w:rsidRPr="00000000">
        <w:rPr>
          <w:rFonts w:ascii="Times New Roman" w:cs="Times New Roman" w:eastAsia="Times New Roman" w:hAnsi="Times New Roman"/>
          <w:rtl w:val="0"/>
        </w:rPr>
        <w:t xml:space="preserve"> 4.12.2–3 mention seven </w:t>
      </w:r>
      <w:r w:rsidDel="00000000" w:rsidR="00000000" w:rsidRPr="00000000">
        <w:rPr>
          <w:rFonts w:ascii="Times New Roman" w:cs="Times New Roman" w:eastAsia="Times New Roman" w:hAnsi="Times New Roman"/>
          <w:i w:val="1"/>
          <w:iCs w:val="1"/>
          <w:rtl w:val="0"/>
        </w:rPr>
        <w:t xml:space="preserve">śāla </w:t>
      </w:r>
      <w:r w:rsidDel="00000000" w:rsidR="00000000" w:rsidRPr="00000000">
        <w:rPr>
          <w:rFonts w:ascii="Times New Roman" w:cs="Times New Roman" w:eastAsia="Times New Roman" w:hAnsi="Times New Roman"/>
          <w:rtl w:val="0"/>
        </w:rPr>
        <w:t xml:space="preserve">trees, but </w:t>
      </w:r>
      <w:r w:rsidDel="00000000" w:rsidR="00000000" w:rsidRPr="00000000">
        <w:rPr>
          <w:rFonts w:ascii="Times New Roman" w:cs="Times New Roman" w:eastAsia="Times New Roman" w:hAnsi="Times New Roman"/>
          <w:i w:val="1"/>
          <w:iCs w:val="1"/>
          <w:rtl w:val="0"/>
        </w:rPr>
        <w:t xml:space="preserve">Adhyātma Rāmāyaṇa</w:t>
      </w:r>
      <w:r w:rsidDel="00000000" w:rsidR="00000000" w:rsidRPr="00000000">
        <w:rPr>
          <w:rFonts w:ascii="Times New Roman" w:cs="Times New Roman" w:eastAsia="Times New Roman" w:hAnsi="Times New Roman"/>
          <w:rtl w:val="0"/>
        </w:rPr>
        <w:t xml:space="preserve"> 4.1.74 mentions seven palm trees.</w:t>
      </w:r>
    </w:p>
    <w:p w:rsidR="00000000" w:rsidDel="00000000" w:rsidP="00000000" w:rsidRDefault="00000000" w:rsidRPr="00000000" w14:paraId="000001A1">
      <w:pPr>
        <w:pStyle w:val="Heading5"/>
        <w:jc w:val="both"/>
        <w:rPr>
          <w:rFonts w:ascii="Times New Roman" w:cs="Times New Roman" w:eastAsia="Times New Roman" w:hAnsi="Times New Roman"/>
        </w:rPr>
      </w:pPr>
      <w:bookmarkStart w:colFirst="0" w:colLast="0" w:name="_w7yc4vt31z2e" w:id="71"/>
      <w:bookmarkEnd w:id="71"/>
      <w:r w:rsidDel="00000000" w:rsidR="00000000" w:rsidRPr="00000000">
        <w:rPr>
          <w:rFonts w:ascii="Times New Roman" w:cs="Times New Roman" w:eastAsia="Times New Roman" w:hAnsi="Times New Roman"/>
          <w:rtl w:val="0"/>
        </w:rPr>
        <w:t xml:space="preserve">59. </w:t>
      </w:r>
      <w:r w:rsidDel="00000000" w:rsidR="00000000" w:rsidRPr="00000000">
        <w:rPr>
          <w:rFonts w:ascii="Times New Roman" w:cs="Times New Roman" w:eastAsia="Times New Roman" w:hAnsi="Times New Roman"/>
          <w:i w:val="1"/>
          <w:iCs w:val="1"/>
          <w:rtl w:val="0"/>
        </w:rPr>
        <w:t xml:space="preserve">Le Mahāvastu</w:t>
      </w:r>
      <w:r w:rsidDel="00000000" w:rsidR="00000000" w:rsidRPr="00000000">
        <w:rPr>
          <w:rFonts w:ascii="Times New Roman" w:cs="Times New Roman" w:eastAsia="Times New Roman" w:hAnsi="Times New Roman"/>
          <w:rtl w:val="0"/>
        </w:rPr>
        <w:t xml:space="preserve">. Tome 2. p. 40–41:       “</w:t>
      </w:r>
      <w:r w:rsidDel="00000000" w:rsidR="00000000" w:rsidRPr="00000000">
        <w:rPr>
          <w:rFonts w:ascii="EB Garamond" w:cs="EB Garamond" w:eastAsia="EB Garamond" w:hAnsi="EB Garamond"/>
          <w:i w:val="1"/>
          <w:iCs w:val="1"/>
          <w:color w:val="434343"/>
          <w:rtl w:val="0"/>
        </w:rPr>
        <w:t xml:space="preserve">ānandahutāsanabahutaruṇārkanibho na so puruṣasiṃho hohiti narapati rājā hohiti śāstā anabhibhūto, eṣo hi trīhi kramehi traidhātukaṃ laṃghiyā anavaśeṣaṃ śivamamaraṃ nirantarāyaṃ adhigamiṣyati uttamaṃ dharmaṃ.</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2">
      <w:pPr>
        <w:pStyle w:val="Heading5"/>
        <w:rPr/>
      </w:pPr>
      <w:bookmarkStart w:colFirst="0" w:colLast="0" w:name="_g2upy2txbc22" w:id="72"/>
      <w:bookmarkEnd w:id="72"/>
      <w:r w:rsidDel="00000000" w:rsidR="00000000" w:rsidRPr="00000000">
        <w:rPr>
          <w:rFonts w:ascii="Times New Roman" w:cs="Times New Roman" w:eastAsia="Times New Roman" w:hAnsi="Times New Roman"/>
          <w:rtl w:val="0"/>
        </w:rPr>
        <w:t xml:space="preserve">60. </w:t>
      </w:r>
      <w:r w:rsidDel="00000000" w:rsidR="00000000" w:rsidRPr="00000000">
        <w:rPr>
          <w:rFonts w:ascii="Times New Roman" w:cs="Times New Roman" w:eastAsia="Times New Roman" w:hAnsi="Times New Roman"/>
          <w:i w:val="1"/>
          <w:iCs w:val="1"/>
          <w:rtl w:val="0"/>
        </w:rPr>
        <w:t xml:space="preserve">Saṃyutta Nikāya</w:t>
      </w:r>
      <w:r w:rsidDel="00000000" w:rsidR="00000000" w:rsidRPr="00000000">
        <w:rPr>
          <w:rFonts w:ascii="Times New Roman" w:cs="Times New Roman" w:eastAsia="Times New Roman" w:hAnsi="Times New Roman"/>
          <w:rtl w:val="0"/>
        </w:rPr>
        <w:t xml:space="preserve"> 35.28, </w:t>
      </w:r>
      <w:r w:rsidDel="00000000" w:rsidR="00000000" w:rsidRPr="00000000">
        <w:rPr>
          <w:rFonts w:ascii="Times New Roman" w:cs="Times New Roman" w:eastAsia="Times New Roman" w:hAnsi="Times New Roman"/>
          <w:i w:val="1"/>
          <w:iCs w:val="1"/>
          <w:rtl w:val="0"/>
        </w:rPr>
        <w:t xml:space="preserve">Āditta Sutta</w:t>
      </w:r>
      <w:r w:rsidDel="00000000" w:rsidR="00000000" w:rsidRPr="00000000">
        <w:rPr>
          <w:rFonts w:ascii="Times New Roman" w:cs="Times New Roman" w:eastAsia="Times New Roman" w:hAnsi="Times New Roman"/>
          <w:rtl w:val="0"/>
        </w:rPr>
        <w:t xml:space="preserve">: “</w:t>
      </w:r>
      <w:r w:rsidDel="00000000" w:rsidR="00000000" w:rsidRPr="00000000">
        <w:rPr>
          <w:rFonts w:ascii="EB Garamond" w:cs="EB Garamond" w:eastAsia="EB Garamond" w:hAnsi="EB Garamond"/>
          <w:i w:val="1"/>
          <w:iCs w:val="1"/>
          <w:color w:val="434343"/>
          <w:rtl w:val="0"/>
        </w:rPr>
        <w:t xml:space="preserve">ekaṁ samayaṁ bhagavā gayāyaṁ viharati gayāsīse…</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A3">
      <w:pPr>
        <w:pStyle w:val="Heading5"/>
        <w:rPr>
          <w:rFonts w:ascii="Times New Roman" w:cs="Times New Roman" w:eastAsia="Times New Roman" w:hAnsi="Times New Roman"/>
        </w:rPr>
      </w:pPr>
      <w:bookmarkStart w:colFirst="0" w:colLast="0" w:name="_cnbqb4ydop0z" w:id="73"/>
      <w:bookmarkEnd w:id="73"/>
      <w:r w:rsidDel="00000000" w:rsidR="00000000" w:rsidRPr="00000000">
        <w:rPr>
          <w:rFonts w:ascii="Times New Roman" w:cs="Times New Roman" w:eastAsia="Times New Roman" w:hAnsi="Times New Roman"/>
          <w:rtl w:val="0"/>
        </w:rPr>
        <w:t xml:space="preserve">61. Roerich, G. </w:t>
      </w:r>
      <w:r w:rsidDel="00000000" w:rsidR="00000000" w:rsidRPr="00000000">
        <w:rPr>
          <w:rFonts w:ascii="Times New Roman" w:cs="Times New Roman" w:eastAsia="Times New Roman" w:hAnsi="Times New Roman"/>
          <w:i w:val="1"/>
          <w:iCs w:val="1"/>
          <w:rtl w:val="0"/>
        </w:rPr>
        <w:t xml:space="preserve">Biography of Dharmasvāmin</w:t>
      </w:r>
      <w:r w:rsidDel="00000000" w:rsidR="00000000" w:rsidRPr="00000000">
        <w:rPr>
          <w:rFonts w:ascii="Times New Roman" w:cs="Times New Roman" w:eastAsia="Times New Roman" w:hAnsi="Times New Roman"/>
          <w:rtl w:val="0"/>
        </w:rPr>
        <w:t xml:space="preserve">. ed. Altekar. Patna, 1959. p. 89.</w:t>
      </w:r>
    </w:p>
    <w:p w:rsidR="00000000" w:rsidDel="00000000" w:rsidP="00000000" w:rsidRDefault="00000000" w:rsidRPr="00000000" w14:paraId="000001A4">
      <w:pPr>
        <w:pStyle w:val="Heading5"/>
        <w:jc w:val="both"/>
        <w:rPr/>
      </w:pPr>
      <w:bookmarkStart w:colFirst="0" w:colLast="0" w:name="_lhrxurbgg12u" w:id="74"/>
      <w:bookmarkEnd w:id="74"/>
      <w:r w:rsidDel="00000000" w:rsidR="00000000" w:rsidRPr="00000000">
        <w:rPr>
          <w:rFonts w:ascii="Times New Roman" w:cs="Times New Roman" w:eastAsia="Times New Roman" w:hAnsi="Times New Roman"/>
          <w:rtl w:val="0"/>
        </w:rPr>
        <w:t xml:space="preserve">62. </w:t>
      </w:r>
      <w:r w:rsidDel="00000000" w:rsidR="00000000" w:rsidRPr="00000000">
        <w:rPr>
          <w:rFonts w:ascii="Times New Roman" w:cs="Times New Roman" w:eastAsia="Times New Roman" w:hAnsi="Times New Roman"/>
          <w:i w:val="1"/>
          <w:iCs w:val="1"/>
          <w:rtl w:val="0"/>
        </w:rPr>
        <w:t xml:space="preserve">Padma Purāṇa</w:t>
      </w:r>
      <w:r w:rsidDel="00000000" w:rsidR="00000000" w:rsidRPr="00000000">
        <w:rPr>
          <w:rFonts w:ascii="Times New Roman" w:cs="Times New Roman" w:eastAsia="Times New Roman" w:hAnsi="Times New Roman"/>
          <w:rtl w:val="0"/>
        </w:rPr>
        <w:t xml:space="preserve"> repeats the same kind of story condemning Śaṅkara’s Advaita as “māyāvāda” and “crypto-Buddhist”. I suspect that the very “Māyāmoha” name </w:t>
      </w:r>
      <w:r w:rsidDel="00000000" w:rsidR="00000000" w:rsidRPr="00000000">
        <w:rPr>
          <w:rFonts w:ascii="Times New Roman" w:cs="Times New Roman" w:eastAsia="Times New Roman" w:hAnsi="Times New Roman"/>
          <w:rtl w:val="0"/>
        </w:rPr>
        <w:t xml:space="preserve">occurred</w:t>
      </w:r>
      <w:r w:rsidDel="00000000" w:rsidR="00000000" w:rsidRPr="00000000">
        <w:rPr>
          <w:rFonts w:ascii="Times New Roman" w:cs="Times New Roman" w:eastAsia="Times New Roman" w:hAnsi="Times New Roman"/>
          <w:rtl w:val="0"/>
        </w:rPr>
        <w:t xml:space="preserve"> to condemn the Buddhist view of </w:t>
      </w:r>
      <w:r w:rsidDel="00000000" w:rsidR="00000000" w:rsidRPr="00000000">
        <w:rPr>
          <w:rFonts w:ascii="Times New Roman" w:cs="Times New Roman" w:eastAsia="Times New Roman" w:hAnsi="Times New Roman"/>
          <w:i w:val="1"/>
          <w:iCs w:val="1"/>
          <w:rtl w:val="0"/>
        </w:rPr>
        <w:t xml:space="preserve">māyā</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A5">
      <w:pPr>
        <w:pStyle w:val="Heading5"/>
        <w:rPr>
          <w:rFonts w:ascii="Times New Roman" w:cs="Times New Roman" w:eastAsia="Times New Roman" w:hAnsi="Times New Roman"/>
        </w:rPr>
      </w:pPr>
      <w:bookmarkStart w:colFirst="0" w:colLast="0" w:name="_ueb1zrupkep0" w:id="75"/>
      <w:bookmarkEnd w:id="75"/>
      <w:r w:rsidDel="00000000" w:rsidR="00000000" w:rsidRPr="00000000">
        <w:rPr>
          <w:rFonts w:ascii="Times New Roman" w:cs="Times New Roman" w:eastAsia="Times New Roman" w:hAnsi="Times New Roman"/>
          <w:rtl w:val="0"/>
        </w:rPr>
        <w:t xml:space="preserve">63. </w:t>
      </w:r>
      <w:r w:rsidDel="00000000" w:rsidR="00000000" w:rsidRPr="00000000">
        <w:rPr>
          <w:rFonts w:ascii="Times New Roman" w:cs="Times New Roman" w:eastAsia="Times New Roman" w:hAnsi="Times New Roman"/>
          <w:i w:val="1"/>
          <w:iCs w:val="1"/>
          <w:rtl w:val="0"/>
        </w:rPr>
        <w:t xml:space="preserve">Daśāvatāra Stotra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Vedoddhāravicāramate</w:t>
      </w:r>
      <w:r w:rsidDel="00000000" w:rsidR="00000000" w:rsidRPr="00000000">
        <w:rPr>
          <w:rFonts w:ascii="Times New Roman" w:cs="Times New Roman" w:eastAsia="Times New Roman" w:hAnsi="Times New Roman"/>
          <w:rtl w:val="0"/>
        </w:rPr>
        <w:t xml:space="preserve">, vere 9:        “</w:t>
      </w:r>
      <w:r w:rsidDel="00000000" w:rsidR="00000000" w:rsidRPr="00000000">
        <w:rPr>
          <w:rFonts w:ascii="EB Garamond" w:cs="EB Garamond" w:eastAsia="EB Garamond" w:hAnsi="EB Garamond"/>
          <w:i w:val="1"/>
          <w:iCs w:val="1"/>
          <w:color w:val="434343"/>
          <w:rtl w:val="0"/>
        </w:rPr>
        <w:t xml:space="preserve">tripurasatimānāpahara tripuravijayamārganarūpa, śuddhajñānavibuddha namo bhaktaṃ te paripālaya mām.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6">
      <w:pPr>
        <w:pStyle w:val="Heading5"/>
        <w:jc w:val="both"/>
        <w:rPr>
          <w:rFonts w:ascii="Times New Roman" w:cs="Times New Roman" w:eastAsia="Times New Roman" w:hAnsi="Times New Roman"/>
        </w:rPr>
      </w:pPr>
      <w:bookmarkStart w:colFirst="0" w:colLast="0" w:name="_rfgn8x2atxal" w:id="76"/>
      <w:bookmarkEnd w:id="76"/>
      <w:r w:rsidDel="00000000" w:rsidR="00000000" w:rsidRPr="00000000">
        <w:rPr>
          <w:rFonts w:ascii="Times New Roman" w:cs="Times New Roman" w:eastAsia="Times New Roman" w:hAnsi="Times New Roman"/>
          <w:rtl w:val="0"/>
        </w:rPr>
        <w:t xml:space="preserve">64. </w:t>
      </w:r>
      <w:r w:rsidDel="00000000" w:rsidR="00000000" w:rsidRPr="00000000">
        <w:rPr>
          <w:rFonts w:ascii="Times New Roman" w:cs="Times New Roman" w:eastAsia="Times New Roman" w:hAnsi="Times New Roman"/>
          <w:i w:val="1"/>
          <w:iCs w:val="1"/>
          <w:rtl w:val="0"/>
        </w:rPr>
        <w:t xml:space="preserve">Sarvajñāmaheśvarastotra-nāma</w:t>
      </w:r>
      <w:r w:rsidDel="00000000" w:rsidR="00000000" w:rsidRPr="00000000">
        <w:rPr>
          <w:rFonts w:ascii="Times New Roman" w:cs="Times New Roman" w:eastAsia="Times New Roman" w:hAnsi="Times New Roman"/>
          <w:rtl w:val="0"/>
        </w:rPr>
        <w:t xml:space="preserve">, Derge Tengyur, </w:t>
      </w:r>
      <w:r w:rsidDel="00000000" w:rsidR="00000000" w:rsidRPr="00000000">
        <w:rPr>
          <w:rFonts w:ascii="Times New Roman" w:cs="Times New Roman" w:eastAsia="Times New Roman" w:hAnsi="Times New Roman"/>
          <w:i w:val="1"/>
          <w:iCs w:val="1"/>
          <w:rtl w:val="0"/>
        </w:rPr>
        <w:t xml:space="preserve">bstod tshogs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ka</w:t>
      </w:r>
      <w:r w:rsidDel="00000000" w:rsidR="00000000" w:rsidRPr="00000000">
        <w:rPr>
          <w:rFonts w:ascii="Times New Roman" w:cs="Times New Roman" w:eastAsia="Times New Roman" w:hAnsi="Times New Roman"/>
          <w:rtl w:val="0"/>
        </w:rPr>
        <w:t xml:space="preserve">, vol. 1, Toh 1111, folio 1.42b: “</w:t>
      </w:r>
      <w:r w:rsidDel="00000000" w:rsidR="00000000" w:rsidRPr="00000000">
        <w:rPr>
          <w:rFonts w:ascii="EB Garamond" w:cs="EB Garamond" w:eastAsia="EB Garamond" w:hAnsi="EB Garamond"/>
          <w:i w:val="1"/>
          <w:iCs w:val="1"/>
          <w:color w:val="434343"/>
          <w:rtl w:val="0"/>
        </w:rPr>
        <w:t xml:space="preserve">ye shes me yi ’od kyis ni. ’dod dang rmongs pa’i rang bzhin gyi. grong khyer sum brtsegs zad bsregs pa’i. grong khyer gsum bsregs pa der ’dud.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7">
      <w:pPr>
        <w:pStyle w:val="Heading5"/>
        <w:rPr>
          <w:rFonts w:ascii="Times New Roman" w:cs="Times New Roman" w:eastAsia="Times New Roman" w:hAnsi="Times New Roman"/>
        </w:rPr>
      </w:pPr>
      <w:bookmarkStart w:colFirst="0" w:colLast="0" w:name="_t8er9be31c2j" w:id="77"/>
      <w:bookmarkEnd w:id="77"/>
      <w:r w:rsidDel="00000000" w:rsidR="00000000" w:rsidRPr="00000000">
        <w:rPr>
          <w:rFonts w:ascii="Times New Roman" w:cs="Times New Roman" w:eastAsia="Times New Roman" w:hAnsi="Times New Roman"/>
          <w:rtl w:val="0"/>
        </w:rPr>
        <w:t xml:space="preserve">65. Goswami, Gopalkrishna, and Ghosh, Loknath</w:t>
      </w:r>
      <w:r w:rsidDel="00000000" w:rsidR="00000000" w:rsidRPr="00000000">
        <w:rPr>
          <w:rFonts w:ascii="Times New Roman" w:cs="Times New Roman" w:eastAsia="Times New Roman" w:hAnsi="Times New Roman"/>
          <w:i w:val="1"/>
          <w:iCs w:val="1"/>
          <w:rtl w:val="0"/>
        </w:rPr>
        <w:t xml:space="preserve">. Dash </w:t>
      </w:r>
      <w:r w:rsidDel="00000000" w:rsidR="00000000" w:rsidRPr="00000000">
        <w:rPr>
          <w:rFonts w:ascii="Times New Roman" w:cs="Times New Roman" w:eastAsia="Times New Roman" w:hAnsi="Times New Roman"/>
          <w:i w:val="1"/>
          <w:iCs w:val="1"/>
          <w:rtl w:val="0"/>
        </w:rPr>
        <w:t xml:space="preserve">Abatar</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Baghbazar, Kolkata, 1886, 152–158</w:t>
      </w:r>
      <w:r w:rsidDel="00000000" w:rsidR="00000000" w:rsidRPr="00000000">
        <w:rPr>
          <w:rFonts w:ascii="Times New Roman" w:cs="Times New Roman" w:eastAsia="Times New Roman" w:hAnsi="Times New Roman"/>
          <w:i w:val="1"/>
          <w:iCs w:val="1"/>
          <w:rtl w:val="0"/>
        </w:rPr>
        <w:t xml:space="preserve">.</w:t>
      </w:r>
      <w:r w:rsidDel="00000000" w:rsidR="00000000" w:rsidRPr="00000000">
        <w:rPr>
          <w:rtl w:val="0"/>
        </w:rPr>
      </w:r>
    </w:p>
    <w:p w:rsidR="00000000" w:rsidDel="00000000" w:rsidP="00000000" w:rsidRDefault="00000000" w:rsidRPr="00000000" w14:paraId="000001A8">
      <w:pPr>
        <w:pStyle w:val="Heading5"/>
        <w:jc w:val="both"/>
        <w:rPr>
          <w:rFonts w:ascii="Times New Roman" w:cs="Times New Roman" w:eastAsia="Times New Roman" w:hAnsi="Times New Roman"/>
        </w:rPr>
      </w:pPr>
      <w:bookmarkStart w:colFirst="0" w:colLast="0" w:name="_96qy27did0nw" w:id="78"/>
      <w:bookmarkEnd w:id="78"/>
      <w:r w:rsidDel="00000000" w:rsidR="00000000" w:rsidRPr="00000000">
        <w:rPr>
          <w:rFonts w:ascii="Times New Roman" w:cs="Times New Roman" w:eastAsia="Times New Roman" w:hAnsi="Times New Roman"/>
          <w:rtl w:val="0"/>
        </w:rPr>
        <w:t xml:space="preserve">66. Jayadeva, </w:t>
      </w:r>
      <w:r w:rsidDel="00000000" w:rsidR="00000000" w:rsidRPr="00000000">
        <w:rPr>
          <w:rFonts w:ascii="Times New Roman" w:cs="Times New Roman" w:eastAsia="Times New Roman" w:hAnsi="Times New Roman"/>
          <w:i w:val="1"/>
          <w:iCs w:val="1"/>
          <w:rtl w:val="0"/>
        </w:rPr>
        <w:t xml:space="preserve">Gītagovinda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Daśāvatāra-stotra</w:t>
      </w:r>
      <w:r w:rsidDel="00000000" w:rsidR="00000000" w:rsidRPr="00000000">
        <w:rPr>
          <w:rFonts w:ascii="Times New Roman" w:cs="Times New Roman" w:eastAsia="Times New Roman" w:hAnsi="Times New Roman"/>
          <w:rtl w:val="0"/>
        </w:rPr>
        <w:t xml:space="preserve">, verse 9:            “</w:t>
      </w:r>
      <w:r w:rsidDel="00000000" w:rsidR="00000000" w:rsidRPr="00000000">
        <w:rPr>
          <w:rFonts w:ascii="EB Garamond" w:cs="EB Garamond" w:eastAsia="EB Garamond" w:hAnsi="EB Garamond"/>
          <w:i w:val="1"/>
          <w:iCs w:val="1"/>
          <w:color w:val="434343"/>
          <w:rtl w:val="0"/>
        </w:rPr>
        <w:t xml:space="preserve">nindasi yajñavidher ahaha śrutijātaṃ, sadayahṛdayadarśitapaśughātam, keśava dhṛta-buddha-śarīra jaya jagadīśa hare.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9">
      <w:pPr>
        <w:pStyle w:val="Heading5"/>
        <w:rPr>
          <w:rFonts w:ascii="Times New Roman" w:cs="Times New Roman" w:eastAsia="Times New Roman" w:hAnsi="Times New Roman"/>
        </w:rPr>
      </w:pPr>
      <w:bookmarkStart w:colFirst="0" w:colLast="0" w:name="_4feu417637w8" w:id="79"/>
      <w:bookmarkEnd w:id="79"/>
      <w:r w:rsidDel="00000000" w:rsidR="00000000" w:rsidRPr="00000000">
        <w:rPr>
          <w:rFonts w:ascii="Times New Roman" w:cs="Times New Roman" w:eastAsia="Times New Roman" w:hAnsi="Times New Roman"/>
          <w:rtl w:val="0"/>
        </w:rPr>
        <w:t xml:space="preserve">67. Tāranātha, Jo Nang. </w:t>
      </w:r>
      <w:r w:rsidDel="00000000" w:rsidR="00000000" w:rsidRPr="00000000">
        <w:rPr>
          <w:rFonts w:ascii="Times New Roman" w:cs="Times New Roman" w:eastAsia="Times New Roman" w:hAnsi="Times New Roman"/>
          <w:i w:val="1"/>
          <w:iCs w:val="1"/>
          <w:rtl w:val="0"/>
        </w:rPr>
        <w:t xml:space="preserve">The Origin of Tārā Tantra</w:t>
      </w:r>
      <w:r w:rsidDel="00000000" w:rsidR="00000000" w:rsidRPr="00000000">
        <w:rPr>
          <w:rFonts w:ascii="Times New Roman" w:cs="Times New Roman" w:eastAsia="Times New Roman" w:hAnsi="Times New Roman"/>
          <w:rtl w:val="0"/>
        </w:rPr>
        <w:t xml:space="preserve">. David Templeman. Dharamsala, Library of Tibetan Works and Archives, 1995, p. 15–16.</w:t>
      </w:r>
    </w:p>
    <w:p w:rsidR="00000000" w:rsidDel="00000000" w:rsidP="00000000" w:rsidRDefault="00000000" w:rsidRPr="00000000" w14:paraId="000001AA">
      <w:pPr>
        <w:pStyle w:val="Heading5"/>
        <w:jc w:val="both"/>
        <w:rPr>
          <w:rFonts w:ascii="Times New Roman" w:cs="Times New Roman" w:eastAsia="Times New Roman" w:hAnsi="Times New Roman"/>
        </w:rPr>
      </w:pPr>
      <w:bookmarkStart w:colFirst="0" w:colLast="0" w:name="_dy7p1ljhqjcd" w:id="80"/>
      <w:bookmarkEnd w:id="80"/>
      <w:r w:rsidDel="00000000" w:rsidR="00000000" w:rsidRPr="00000000">
        <w:rPr>
          <w:rFonts w:ascii="Times New Roman" w:cs="Times New Roman" w:eastAsia="Times New Roman" w:hAnsi="Times New Roman"/>
          <w:rtl w:val="0"/>
        </w:rPr>
        <w:t xml:space="preserve">68. Gauḍapāda, </w:t>
      </w:r>
      <w:r w:rsidDel="00000000" w:rsidR="00000000" w:rsidRPr="00000000">
        <w:rPr>
          <w:rFonts w:ascii="Times New Roman" w:cs="Times New Roman" w:eastAsia="Times New Roman" w:hAnsi="Times New Roman"/>
          <w:i w:val="1"/>
          <w:iCs w:val="1"/>
          <w:rtl w:val="0"/>
        </w:rPr>
        <w:t xml:space="preserve">Māṇḍūkyakārikā</w:t>
      </w:r>
      <w:r w:rsidDel="00000000" w:rsidR="00000000" w:rsidRPr="00000000">
        <w:rPr>
          <w:rFonts w:ascii="Times New Roman" w:cs="Times New Roman" w:eastAsia="Times New Roman" w:hAnsi="Times New Roman"/>
          <w:rtl w:val="0"/>
        </w:rPr>
        <w:t xml:space="preserve"> 4.1–2: “</w:t>
      </w:r>
      <w:r w:rsidDel="00000000" w:rsidR="00000000" w:rsidRPr="00000000">
        <w:rPr>
          <w:rFonts w:ascii="EB Garamond" w:cs="EB Garamond" w:eastAsia="EB Garamond" w:hAnsi="EB Garamond"/>
          <w:i w:val="1"/>
          <w:iCs w:val="1"/>
          <w:color w:val="434343"/>
          <w:rtl w:val="0"/>
        </w:rPr>
        <w:t xml:space="preserve">jñānenā’’kāśakalpena dharmānyo gaganopamān jñeyābhinnena sambuddhas taṃ vande dvipadāṃ varam. asparśayogo vai nāma sarvasattvasukho hitaḥ avivādo ’viruddhaś ca deśitas taṃ namāmy aham.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B">
      <w:pPr>
        <w:pStyle w:val="Heading5"/>
        <w:jc w:val="both"/>
        <w:rPr/>
      </w:pPr>
      <w:bookmarkStart w:colFirst="0" w:colLast="0" w:name="_y0zi9gcgcls8" w:id="81"/>
      <w:bookmarkEnd w:id="81"/>
      <w:r w:rsidDel="00000000" w:rsidR="00000000" w:rsidRPr="00000000">
        <w:rPr>
          <w:rFonts w:ascii="Times New Roman" w:cs="Times New Roman" w:eastAsia="Times New Roman" w:hAnsi="Times New Roman"/>
          <w:rtl w:val="0"/>
        </w:rPr>
        <w:t xml:space="preserve">69. </w:t>
      </w:r>
      <w:r w:rsidDel="00000000" w:rsidR="00000000" w:rsidRPr="00000000">
        <w:rPr>
          <w:rFonts w:ascii="Times New Roman" w:cs="Times New Roman" w:eastAsia="Times New Roman" w:hAnsi="Times New Roman"/>
          <w:i w:val="1"/>
          <w:iCs w:val="1"/>
          <w:rtl w:val="0"/>
        </w:rPr>
        <w:t xml:space="preserve">ibid</w:t>
      </w:r>
      <w:r w:rsidDel="00000000" w:rsidR="00000000" w:rsidRPr="00000000">
        <w:rPr>
          <w:rFonts w:ascii="Times New Roman" w:cs="Times New Roman" w:eastAsia="Times New Roman" w:hAnsi="Times New Roman"/>
          <w:rtl w:val="0"/>
        </w:rPr>
        <w:t xml:space="preserve">. Śaṅkarācārya-commentary: “</w:t>
      </w:r>
      <w:r w:rsidDel="00000000" w:rsidR="00000000" w:rsidRPr="00000000">
        <w:rPr>
          <w:rFonts w:ascii="EB Garamond" w:cs="EB Garamond" w:eastAsia="EB Garamond" w:hAnsi="EB Garamond"/>
          <w:i w:val="1"/>
          <w:iCs w:val="1"/>
          <w:color w:val="434343"/>
          <w:rtl w:val="0"/>
        </w:rPr>
        <w:t xml:space="preserve">sambuddhaḥ sambuddhavānityayameveśvaro yo nārāyaṇākhyastaṃ vande’bhivādayae dvipadāṃ varaṃ dvipadopalakṣitānāṃ puruṣāṇāṃ varaṃ pradhānaṃ puruṣottamam ityabhiprāyaḥ.</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AC">
      <w:pPr>
        <w:pStyle w:val="Heading5"/>
        <w:jc w:val="both"/>
        <w:rPr>
          <w:rFonts w:ascii="Times New Roman" w:cs="Times New Roman" w:eastAsia="Times New Roman" w:hAnsi="Times New Roman"/>
        </w:rPr>
      </w:pPr>
      <w:bookmarkStart w:colFirst="0" w:colLast="0" w:name="_zcbn2cnvewi3" w:id="82"/>
      <w:bookmarkEnd w:id="82"/>
      <w:r w:rsidDel="00000000" w:rsidR="00000000" w:rsidRPr="00000000">
        <w:rPr>
          <w:rFonts w:ascii="Times New Roman" w:cs="Times New Roman" w:eastAsia="Times New Roman" w:hAnsi="Times New Roman"/>
          <w:rtl w:val="0"/>
        </w:rPr>
        <w:t xml:space="preserve">70. </w:t>
      </w:r>
      <w:r w:rsidDel="00000000" w:rsidR="00000000" w:rsidRPr="00000000">
        <w:rPr>
          <w:rFonts w:ascii="Times New Roman" w:cs="Times New Roman" w:eastAsia="Times New Roman" w:hAnsi="Times New Roman"/>
          <w:i w:val="1"/>
          <w:iCs w:val="1"/>
          <w:rtl w:val="0"/>
        </w:rPr>
        <w:t xml:space="preserve">Daśāvatāra Stotra</w:t>
      </w:r>
      <w:r w:rsidDel="00000000" w:rsidR="00000000" w:rsidRPr="00000000">
        <w:rPr>
          <w:rFonts w:ascii="Times New Roman" w:cs="Times New Roman" w:eastAsia="Times New Roman" w:hAnsi="Times New Roman"/>
          <w:rtl w:val="0"/>
        </w:rPr>
        <w:t xml:space="preserve">, attributed to Śaṅkarācārya, verse 9: “</w:t>
      </w:r>
      <w:r w:rsidDel="00000000" w:rsidR="00000000" w:rsidRPr="00000000">
        <w:rPr>
          <w:rFonts w:ascii="EB Garamond" w:cs="EB Garamond" w:eastAsia="EB Garamond" w:hAnsi="EB Garamond"/>
          <w:i w:val="1"/>
          <w:iCs w:val="1"/>
          <w:color w:val="434343"/>
          <w:rtl w:val="0"/>
        </w:rPr>
        <w:t xml:space="preserve">dharābaddha padmāsanasthāṅghri yaṣṭir niyamyānilaṃ nyastanāsāgra dṛṣṭiḥ, ya āste kalau yogināṃ cakravartī sa buddhaḥ prabuddho’stu naś cittavartī.</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D">
      <w:pPr>
        <w:pStyle w:val="Heading5"/>
        <w:rPr>
          <w:rFonts w:ascii="Times New Roman" w:cs="Times New Roman" w:eastAsia="Times New Roman" w:hAnsi="Times New Roman"/>
        </w:rPr>
      </w:pPr>
      <w:bookmarkStart w:colFirst="0" w:colLast="0" w:name="_102i0adafva" w:id="83"/>
      <w:bookmarkEnd w:id="83"/>
      <w:r w:rsidDel="00000000" w:rsidR="00000000" w:rsidRPr="00000000">
        <w:rPr>
          <w:rFonts w:ascii="Times New Roman" w:cs="Times New Roman" w:eastAsia="Times New Roman" w:hAnsi="Times New Roman"/>
          <w:rtl w:val="0"/>
        </w:rPr>
        <w:t xml:space="preserve">71. </w:t>
      </w:r>
      <w:r w:rsidDel="00000000" w:rsidR="00000000" w:rsidRPr="00000000">
        <w:rPr>
          <w:rFonts w:ascii="Times New Roman" w:cs="Times New Roman" w:eastAsia="Times New Roman" w:hAnsi="Times New Roman"/>
          <w:i w:val="1"/>
          <w:iCs w:val="1"/>
          <w:rtl w:val="0"/>
        </w:rPr>
        <w:t xml:space="preserve">Lakṣmītantra</w:t>
      </w:r>
      <w:r w:rsidDel="00000000" w:rsidR="00000000" w:rsidRPr="00000000">
        <w:rPr>
          <w:rFonts w:ascii="Times New Roman" w:cs="Times New Roman" w:eastAsia="Times New Roman" w:hAnsi="Times New Roman"/>
          <w:rtl w:val="0"/>
        </w:rPr>
        <w:t xml:space="preserve">, 8.46: “</w:t>
      </w:r>
      <w:r w:rsidDel="00000000" w:rsidR="00000000" w:rsidRPr="00000000">
        <w:rPr>
          <w:rFonts w:ascii="EB Garamond" w:cs="EB Garamond" w:eastAsia="EB Garamond" w:hAnsi="EB Garamond"/>
          <w:i w:val="1"/>
          <w:iCs w:val="1"/>
          <w:color w:val="434343"/>
          <w:rtl w:val="0"/>
        </w:rPr>
        <w:t xml:space="preserve">avatārāntaraṃ yattu mohanaṃ buddhasaṃjñakam, tārāhaṃ tatra nāmnā vai dhārā caiva prakīrtitā.</w:t>
      </w:r>
      <w:r w:rsidDel="00000000" w:rsidR="00000000" w:rsidRPr="00000000">
        <w:rPr>
          <w:rFonts w:ascii="Times New Roman" w:cs="Times New Roman" w:eastAsia="Times New Roman" w:hAnsi="Times New Roman"/>
          <w:rtl w:val="0"/>
        </w:rPr>
        <w:t xml:space="preserve">” According to Goswami-Ghosh, the Buddha’s wife was known by the names Vasutārā and Yaśodharā.</w:t>
      </w:r>
    </w:p>
    <w:p w:rsidR="00000000" w:rsidDel="00000000" w:rsidP="00000000" w:rsidRDefault="00000000" w:rsidRPr="00000000" w14:paraId="000001AE">
      <w:pPr>
        <w:pStyle w:val="Heading5"/>
        <w:jc w:val="both"/>
        <w:rPr>
          <w:rFonts w:ascii="Times New Roman" w:cs="Times New Roman" w:eastAsia="Times New Roman" w:hAnsi="Times New Roman"/>
        </w:rPr>
      </w:pPr>
      <w:bookmarkStart w:colFirst="0" w:colLast="0" w:name="_600irj5s24xh" w:id="84"/>
      <w:bookmarkEnd w:id="84"/>
      <w:r w:rsidDel="00000000" w:rsidR="00000000" w:rsidRPr="00000000">
        <w:rPr>
          <w:rFonts w:ascii="Times New Roman" w:cs="Times New Roman" w:eastAsia="Times New Roman" w:hAnsi="Times New Roman"/>
          <w:rtl w:val="0"/>
        </w:rPr>
        <w:t xml:space="preserve">72. In </w:t>
      </w:r>
      <w:r w:rsidDel="00000000" w:rsidR="00000000" w:rsidRPr="00000000">
        <w:rPr>
          <w:rFonts w:ascii="Times New Roman" w:cs="Times New Roman" w:eastAsia="Times New Roman" w:hAnsi="Times New Roman"/>
          <w:i w:val="1"/>
          <w:iCs w:val="1"/>
          <w:rtl w:val="0"/>
        </w:rPr>
        <w:t xml:space="preserve">Hevajratantra</w:t>
      </w:r>
      <w:r w:rsidDel="00000000" w:rsidR="00000000" w:rsidRPr="00000000">
        <w:rPr>
          <w:rFonts w:ascii="Times New Roman" w:cs="Times New Roman" w:eastAsia="Times New Roman" w:hAnsi="Times New Roman"/>
          <w:rtl w:val="0"/>
        </w:rPr>
        <w:t xml:space="preserve"> 1.5.12, the exposition of ultimate reality presents two sets of correspondences in parallel: Vairocana, Akṣobhya, Amoghasiddhi, Ratnasambhava, Amitābha, and Vajrasattva on the one hand, and Brahmā, Viṣṇu, Śiva, Sarva, Vibuddha, and Tattva on the other. The following verse says: “</w:t>
      </w:r>
      <w:r w:rsidDel="00000000" w:rsidR="00000000" w:rsidRPr="00000000">
        <w:rPr>
          <w:rFonts w:ascii="EB Garamond" w:cs="EB Garamond" w:eastAsia="EB Garamond" w:hAnsi="EB Garamond"/>
          <w:i w:val="1"/>
          <w:iCs w:val="1"/>
          <w:color w:val="434343"/>
          <w:rtl w:val="0"/>
        </w:rPr>
        <w:t xml:space="preserve">viṣaṇād viṣṇur ucyate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that is, Viṣṇu is so called because he enters into or pervades. Saroruha, in his </w:t>
      </w:r>
      <w:r w:rsidDel="00000000" w:rsidR="00000000" w:rsidRPr="00000000">
        <w:rPr>
          <w:rFonts w:ascii="Times New Roman" w:cs="Times New Roman" w:eastAsia="Times New Roman" w:hAnsi="Times New Roman"/>
          <w:i w:val="1"/>
          <w:iCs w:val="1"/>
          <w:rtl w:val="0"/>
        </w:rPr>
        <w:t xml:space="preserve">Padminī</w:t>
      </w:r>
      <w:r w:rsidDel="00000000" w:rsidR="00000000" w:rsidRPr="00000000">
        <w:rPr>
          <w:rFonts w:ascii="Times New Roman" w:cs="Times New Roman" w:eastAsia="Times New Roman" w:hAnsi="Times New Roman"/>
          <w:rtl w:val="0"/>
        </w:rPr>
        <w:t xml:space="preserve"> commentary interprets Vairocana as Brahmā, Akṣobhya as Viṣṇu, Amoghasiddhi as Śiva etc. Since Akṣobhya represents the Buddha in the state of profound meditative absorption, the entering concept of Viṣṇu is correspondingly associated with Akṣobhya.</w:t>
      </w:r>
    </w:p>
    <w:p w:rsidR="00000000" w:rsidDel="00000000" w:rsidP="00000000" w:rsidRDefault="00000000" w:rsidRPr="00000000" w14:paraId="000001AF">
      <w:pPr>
        <w:pStyle w:val="Heading5"/>
        <w:jc w:val="both"/>
        <w:rPr>
          <w:rFonts w:ascii="Times New Roman" w:cs="Times New Roman" w:eastAsia="Times New Roman" w:hAnsi="Times New Roman"/>
        </w:rPr>
      </w:pPr>
      <w:bookmarkStart w:colFirst="0" w:colLast="0" w:name="_27619pvgaa53" w:id="85"/>
      <w:bookmarkEnd w:id="85"/>
      <w:r w:rsidDel="00000000" w:rsidR="00000000" w:rsidRPr="00000000">
        <w:rPr>
          <w:rFonts w:ascii="Times New Roman" w:cs="Times New Roman" w:eastAsia="Times New Roman" w:hAnsi="Times New Roman"/>
          <w:rtl w:val="0"/>
        </w:rPr>
        <w:t xml:space="preserve">73. </w:t>
      </w:r>
      <w:r w:rsidDel="00000000" w:rsidR="00000000" w:rsidRPr="00000000">
        <w:rPr>
          <w:rFonts w:ascii="Times New Roman" w:cs="Times New Roman" w:eastAsia="Times New Roman" w:hAnsi="Times New Roman"/>
          <w:i w:val="1"/>
          <w:iCs w:val="1"/>
          <w:rtl w:val="0"/>
        </w:rPr>
        <w:t xml:space="preserve">Viṣṇupādādikeśāntastotra</w:t>
      </w:r>
      <w:r w:rsidDel="00000000" w:rsidR="00000000" w:rsidRPr="00000000">
        <w:rPr>
          <w:rFonts w:ascii="Times New Roman" w:cs="Times New Roman" w:eastAsia="Times New Roman" w:hAnsi="Times New Roman"/>
          <w:rtl w:val="0"/>
        </w:rPr>
        <w:t xml:space="preserve">, attributed to Śaṅkarācārya, verse 49:         “</w:t>
      </w:r>
      <w:r w:rsidDel="00000000" w:rsidR="00000000" w:rsidRPr="00000000">
        <w:rPr>
          <w:rFonts w:ascii="EB Garamond" w:cs="EB Garamond" w:eastAsia="EB Garamond" w:hAnsi="EB Garamond"/>
          <w:i w:val="1"/>
          <w:iCs w:val="1"/>
          <w:color w:val="434343"/>
          <w:rtl w:val="0"/>
        </w:rPr>
        <w:t xml:space="preserve">matsyaḥ kūrmo varāho narahariṇapatirvāmano jāmadagnyaḥ kākutsthaḥ kaṃsaghātī manasijavijayī yaśca kalkirbhaviṣyan, viṣṇor aṃśāvatārā bhuvanahitakarā dharmasaṃsthāpanārthāḥ pāyāsurmāṃ ta ete gurutarakaruṇābhārakhinnā śayā ye.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0">
      <w:pPr>
        <w:pStyle w:val="Heading5"/>
        <w:jc w:val="both"/>
        <w:rPr>
          <w:rFonts w:ascii="Times New Roman" w:cs="Times New Roman" w:eastAsia="Times New Roman" w:hAnsi="Times New Roman"/>
        </w:rPr>
      </w:pPr>
      <w:bookmarkStart w:colFirst="0" w:colLast="0" w:name="_20yvz5d3pkbo" w:id="86"/>
      <w:bookmarkEnd w:id="86"/>
      <w:r w:rsidDel="00000000" w:rsidR="00000000" w:rsidRPr="00000000">
        <w:rPr>
          <w:rFonts w:ascii="Times New Roman" w:cs="Times New Roman" w:eastAsia="Times New Roman" w:hAnsi="Times New Roman"/>
          <w:rtl w:val="0"/>
        </w:rPr>
        <w:t xml:space="preserve">74. According to Swami Satchidananda Saraswati, the commentaries of </w:t>
      </w:r>
      <w:r w:rsidDel="00000000" w:rsidR="00000000" w:rsidRPr="00000000">
        <w:rPr>
          <w:rFonts w:ascii="Times New Roman" w:cs="Times New Roman" w:eastAsia="Times New Roman" w:hAnsi="Times New Roman"/>
          <w:i w:val="1"/>
          <w:iCs w:val="1"/>
          <w:rtl w:val="0"/>
        </w:rPr>
        <w:t xml:space="preserve">Bṛhadāraṇyaka Upaniṣad </w:t>
      </w:r>
      <w:r w:rsidDel="00000000" w:rsidR="00000000" w:rsidRPr="00000000">
        <w:rPr>
          <w:rFonts w:ascii="Times New Roman" w:cs="Times New Roman" w:eastAsia="Times New Roman" w:hAnsi="Times New Roman"/>
          <w:rtl w:val="0"/>
        </w:rPr>
        <w:t xml:space="preserve">and </w:t>
      </w:r>
      <w:r w:rsidDel="00000000" w:rsidR="00000000" w:rsidRPr="00000000">
        <w:rPr>
          <w:rFonts w:ascii="Times New Roman" w:cs="Times New Roman" w:eastAsia="Times New Roman" w:hAnsi="Times New Roman"/>
          <w:i w:val="1"/>
          <w:iCs w:val="1"/>
          <w:rtl w:val="0"/>
        </w:rPr>
        <w:t xml:space="preserve">Brahmasūtra</w:t>
      </w:r>
      <w:r w:rsidDel="00000000" w:rsidR="00000000" w:rsidRPr="00000000">
        <w:rPr>
          <w:rFonts w:ascii="Times New Roman" w:cs="Times New Roman" w:eastAsia="Times New Roman" w:hAnsi="Times New Roman"/>
          <w:rtl w:val="0"/>
        </w:rPr>
        <w:t xml:space="preserve"> may, despite their traditional attribution, have been composed by two different authors. I am uncertain whether the same possibility may also apply to the commentary of </w:t>
      </w:r>
      <w:r w:rsidDel="00000000" w:rsidR="00000000" w:rsidRPr="00000000">
        <w:rPr>
          <w:rFonts w:ascii="Times New Roman" w:cs="Times New Roman" w:eastAsia="Times New Roman" w:hAnsi="Times New Roman"/>
          <w:i w:val="1"/>
          <w:iCs w:val="1"/>
          <w:rtl w:val="0"/>
        </w:rPr>
        <w:t xml:space="preserve">Māṇḍūkyakārikā</w:t>
      </w:r>
      <w:r w:rsidDel="00000000" w:rsidR="00000000" w:rsidRPr="00000000">
        <w:rPr>
          <w:rFonts w:ascii="Times New Roman" w:cs="Times New Roman" w:eastAsia="Times New Roman" w:hAnsi="Times New Roman"/>
          <w:rtl w:val="0"/>
        </w:rPr>
        <w:t xml:space="preserve"> and the commentary of </w:t>
      </w:r>
      <w:r w:rsidDel="00000000" w:rsidR="00000000" w:rsidRPr="00000000">
        <w:rPr>
          <w:rFonts w:ascii="Times New Roman" w:cs="Times New Roman" w:eastAsia="Times New Roman" w:hAnsi="Times New Roman"/>
          <w:i w:val="1"/>
          <w:iCs w:val="1"/>
          <w:rtl w:val="0"/>
        </w:rPr>
        <w:t xml:space="preserve">Brahmasūtra</w:t>
      </w:r>
      <w:r w:rsidDel="00000000" w:rsidR="00000000" w:rsidRPr="00000000">
        <w:rPr>
          <w:rFonts w:ascii="Times New Roman" w:cs="Times New Roman" w:eastAsia="Times New Roman" w:hAnsi="Times New Roman"/>
          <w:rtl w:val="0"/>
        </w:rPr>
        <w:t xml:space="preserve">. For the original remarks of Swamiji, see </w:t>
      </w:r>
      <w:r w:rsidDel="00000000" w:rsidR="00000000" w:rsidRPr="00000000">
        <w:rPr>
          <w:rFonts w:ascii="Times New Roman" w:cs="Times New Roman" w:eastAsia="Times New Roman" w:hAnsi="Times New Roman"/>
          <w:i w:val="1"/>
          <w:iCs w:val="1"/>
          <w:rtl w:val="0"/>
        </w:rPr>
        <w:t xml:space="preserve">Naiṣkarmya-Siddhi</w:t>
      </w:r>
      <w:r w:rsidDel="00000000" w:rsidR="00000000" w:rsidRPr="00000000">
        <w:rPr>
          <w:rFonts w:ascii="Times New Roman" w:cs="Times New Roman" w:eastAsia="Times New Roman" w:hAnsi="Times New Roman"/>
          <w:rtl w:val="0"/>
        </w:rPr>
        <w:t xml:space="preserve">, With </w:t>
      </w:r>
      <w:r w:rsidDel="00000000" w:rsidR="00000000" w:rsidRPr="00000000">
        <w:rPr>
          <w:rFonts w:ascii="Times New Roman" w:cs="Times New Roman" w:eastAsia="Times New Roman" w:hAnsi="Times New Roman"/>
          <w:i w:val="1"/>
          <w:iCs w:val="1"/>
          <w:rtl w:val="0"/>
        </w:rPr>
        <w:t xml:space="preserve">Kleśāpahāriṇī</w:t>
      </w:r>
      <w:r w:rsidDel="00000000" w:rsidR="00000000" w:rsidRPr="00000000">
        <w:rPr>
          <w:rFonts w:ascii="Times New Roman" w:cs="Times New Roman" w:eastAsia="Times New Roman" w:hAnsi="Times New Roman"/>
          <w:rtl w:val="0"/>
        </w:rPr>
        <w:t xml:space="preserve">, an Original Commentary by Sri Sri Satchidananda Saraswati. Holenarsipur, Adhyatma Prakasha Karyalaya, 2005, p. 12–16. I am very grateful to Sri Manuj Kanti Mazumdar for drawing my attention to the possibility of different commentators.</w:t>
      </w:r>
    </w:p>
    <w:p w:rsidR="00000000" w:rsidDel="00000000" w:rsidP="00000000" w:rsidRDefault="00000000" w:rsidRPr="00000000" w14:paraId="000001B1">
      <w:pPr>
        <w:pStyle w:val="Heading5"/>
        <w:jc w:val="both"/>
        <w:rPr>
          <w:rFonts w:ascii="Times New Roman" w:cs="Times New Roman" w:eastAsia="Times New Roman" w:hAnsi="Times New Roman"/>
        </w:rPr>
      </w:pPr>
      <w:bookmarkStart w:colFirst="0" w:colLast="0" w:name="_m4run75oczs4" w:id="87"/>
      <w:bookmarkEnd w:id="87"/>
      <w:r w:rsidDel="00000000" w:rsidR="00000000" w:rsidRPr="00000000">
        <w:rPr>
          <w:rFonts w:ascii="Times New Roman" w:cs="Times New Roman" w:eastAsia="Times New Roman" w:hAnsi="Times New Roman"/>
          <w:rtl w:val="0"/>
        </w:rPr>
        <w:t xml:space="preserve">75. While Sarvāstivāda and Vijñānavāda schools are mentioned by name in the original reading of the </w:t>
      </w:r>
      <w:r w:rsidDel="00000000" w:rsidR="00000000" w:rsidRPr="00000000">
        <w:rPr>
          <w:rFonts w:ascii="Times New Roman" w:cs="Times New Roman" w:eastAsia="Times New Roman" w:hAnsi="Times New Roman"/>
          <w:i w:val="1"/>
          <w:iCs w:val="1"/>
          <w:rtl w:val="0"/>
        </w:rPr>
        <w:t xml:space="preserve">Brahmasūtra</w:t>
      </w:r>
      <w:r w:rsidDel="00000000" w:rsidR="00000000" w:rsidRPr="00000000">
        <w:rPr>
          <w:rFonts w:ascii="Times New Roman" w:cs="Times New Roman" w:eastAsia="Times New Roman" w:hAnsi="Times New Roman"/>
          <w:rtl w:val="0"/>
        </w:rPr>
        <w:t xml:space="preserve"> commentary, the third school has been addressed as the doctrine of all-emptiness, and not directly as Madhyamaka. Later sub-commentators mention Madhyamakas by name.</w:t>
      </w:r>
    </w:p>
    <w:p w:rsidR="00000000" w:rsidDel="00000000" w:rsidP="00000000" w:rsidRDefault="00000000" w:rsidRPr="00000000" w14:paraId="000001B2">
      <w:pPr>
        <w:pStyle w:val="Heading5"/>
        <w:rPr>
          <w:rFonts w:ascii="Times New Roman" w:cs="Times New Roman" w:eastAsia="Times New Roman" w:hAnsi="Times New Roman"/>
        </w:rPr>
      </w:pPr>
      <w:bookmarkStart w:colFirst="0" w:colLast="0" w:name="_2oqi7nsxw495" w:id="88"/>
      <w:bookmarkEnd w:id="88"/>
      <w:r w:rsidDel="00000000" w:rsidR="00000000" w:rsidRPr="00000000">
        <w:rPr>
          <w:rFonts w:ascii="Times New Roman" w:cs="Times New Roman" w:eastAsia="Times New Roman" w:hAnsi="Times New Roman"/>
          <w:rtl w:val="0"/>
        </w:rPr>
        <w:t xml:space="preserve">76. Śaṅkarācārya, </w:t>
      </w:r>
      <w:r w:rsidDel="00000000" w:rsidR="00000000" w:rsidRPr="00000000">
        <w:rPr>
          <w:rFonts w:ascii="Times New Roman" w:cs="Times New Roman" w:eastAsia="Times New Roman" w:hAnsi="Times New Roman"/>
          <w:i w:val="1"/>
          <w:iCs w:val="1"/>
          <w:rtl w:val="0"/>
        </w:rPr>
        <w:t xml:space="preserve">Sūtrabhāṣya</w:t>
      </w:r>
      <w:r w:rsidDel="00000000" w:rsidR="00000000" w:rsidRPr="00000000">
        <w:rPr>
          <w:rFonts w:ascii="Times New Roman" w:cs="Times New Roman" w:eastAsia="Times New Roman" w:hAnsi="Times New Roman"/>
          <w:rtl w:val="0"/>
        </w:rPr>
        <w:t xml:space="preserve"> 2.2.32: “</w:t>
      </w:r>
      <w:r w:rsidDel="00000000" w:rsidR="00000000" w:rsidRPr="00000000">
        <w:rPr>
          <w:rFonts w:ascii="EB Garamond" w:cs="EB Garamond" w:eastAsia="EB Garamond" w:hAnsi="EB Garamond"/>
          <w:i w:val="1"/>
          <w:iCs w:val="1"/>
          <w:color w:val="434343"/>
          <w:rtl w:val="0"/>
        </w:rPr>
        <w:t xml:space="preserve">sugatena spaṣṭīkṛtamātmano’sambaddhapralāpitvam.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3">
      <w:pPr>
        <w:pStyle w:val="Heading5"/>
        <w:rPr>
          <w:rFonts w:ascii="Times New Roman" w:cs="Times New Roman" w:eastAsia="Times New Roman" w:hAnsi="Times New Roman"/>
        </w:rPr>
      </w:pPr>
      <w:bookmarkStart w:colFirst="0" w:colLast="0" w:name="_y8uee9202zoz" w:id="89"/>
      <w:bookmarkEnd w:id="89"/>
      <w:r w:rsidDel="00000000" w:rsidR="00000000" w:rsidRPr="00000000">
        <w:rPr>
          <w:rFonts w:ascii="Times New Roman" w:cs="Times New Roman" w:eastAsia="Times New Roman" w:hAnsi="Times New Roman"/>
          <w:rtl w:val="0"/>
        </w:rPr>
        <w:t xml:space="preserve">77. Sureśvarācārya, </w:t>
      </w:r>
      <w:r w:rsidDel="00000000" w:rsidR="00000000" w:rsidRPr="00000000">
        <w:rPr>
          <w:rFonts w:ascii="Times New Roman" w:cs="Times New Roman" w:eastAsia="Times New Roman" w:hAnsi="Times New Roman"/>
          <w:i w:val="1"/>
          <w:iCs w:val="1"/>
          <w:rtl w:val="0"/>
        </w:rPr>
        <w:t xml:space="preserve">Bṛhadāraṇyakabhāṣyavārttika</w:t>
      </w:r>
      <w:r w:rsidDel="00000000" w:rsidR="00000000" w:rsidRPr="00000000">
        <w:rPr>
          <w:rFonts w:ascii="Times New Roman" w:cs="Times New Roman" w:eastAsia="Times New Roman" w:hAnsi="Times New Roman"/>
          <w:rtl w:val="0"/>
        </w:rPr>
        <w:t xml:space="preserve"> 1.4.410: “</w:t>
      </w:r>
      <w:r w:rsidDel="00000000" w:rsidR="00000000" w:rsidRPr="00000000">
        <w:rPr>
          <w:rFonts w:ascii="EB Garamond" w:cs="EB Garamond" w:eastAsia="EB Garamond" w:hAnsi="EB Garamond"/>
          <w:i w:val="1"/>
          <w:iCs w:val="1"/>
          <w:color w:val="434343"/>
          <w:rtl w:val="0"/>
        </w:rPr>
        <w:t xml:space="preserve">anityaduḥkhaśūnyatvaṃ padārthānāṃ bruvansphuṭam, buddho’pi rāgāpucchittau yatate nā’’tmanihutau.</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4">
      <w:pPr>
        <w:pStyle w:val="Heading5"/>
        <w:jc w:val="both"/>
        <w:rPr>
          <w:rFonts w:ascii="Times New Roman" w:cs="Times New Roman" w:eastAsia="Times New Roman" w:hAnsi="Times New Roman"/>
        </w:rPr>
      </w:pPr>
      <w:bookmarkStart w:colFirst="0" w:colLast="0" w:name="_syo0w2hk3p5q" w:id="90"/>
      <w:bookmarkEnd w:id="90"/>
      <w:r w:rsidDel="00000000" w:rsidR="00000000" w:rsidRPr="00000000">
        <w:rPr>
          <w:rFonts w:ascii="Times New Roman" w:cs="Times New Roman" w:eastAsia="Times New Roman" w:hAnsi="Times New Roman"/>
          <w:rtl w:val="0"/>
        </w:rPr>
        <w:t xml:space="preserve">78. The original commentary does not appear to intend an emphatic refutation of the third school, as it does in the case of the two preceding Buddhist schools. With regard to the third school, Citsukhācārya considers the following objection. The opponent [Śūnyavāda] may argue that, just as in the Advaita view, the world, although ultimately illusory, remains available for empirical transactions on account of superimposition, so too the Śūnyavāda school’s position may be regarded as internally consistent. Citsukhāchārya, however, rejects this analogy and asserts: In the Advaita view, perception and other means of knowledge possess empirical validity as they are contradicted only by the knowledge that reveals absolute reality. But in the Śūnyavāda view, if the Void were an object of knowledge, it could not be entirely free from determination by conceptual distinctions, making it improper to claim that perception contradicts the proofs that establish reality. Anubhūtisvarūpācārya gives another critical interpretation of the Madhyamaka position in his sub-commentary on </w:t>
      </w:r>
      <w:r w:rsidDel="00000000" w:rsidR="00000000" w:rsidRPr="00000000">
        <w:rPr>
          <w:rFonts w:ascii="Times New Roman" w:cs="Times New Roman" w:eastAsia="Times New Roman" w:hAnsi="Times New Roman"/>
          <w:i w:val="1"/>
          <w:iCs w:val="1"/>
          <w:rtl w:val="0"/>
        </w:rPr>
        <w:t xml:space="preserve">Sūtrabhāṣya</w:t>
      </w:r>
      <w:r w:rsidDel="00000000" w:rsidR="00000000" w:rsidRPr="00000000">
        <w:rPr>
          <w:rFonts w:ascii="Times New Roman" w:cs="Times New Roman" w:eastAsia="Times New Roman" w:hAnsi="Times New Roman"/>
          <w:rtl w:val="0"/>
        </w:rPr>
        <w:t xml:space="preserve"> 2.2.31. He states: Since the means of valid knowledge apprehend only existents that are real, there is no possibility of being void. Again, if one imagines a void, it contradicts all valid means of knowledge. An inferential proof is also offered: Disputed entities are conceptual constructions rather than empty, because each of them is accompanied by a conceptual construction, like the difference between water waves and the reflection of the moon is cognisable. Moreover, is this void self-luminous or not self-luminous? If the first, the dispute is merely over terminology. If the second, valid proof must be stated for it. In the absence of such proof, on what basis is the rejection of all reality performed? Although a comparative philosophical analysis is not the primary focus of this paper, some clarifications for the Madhyamaka position is necessary, as Madhyamaka may be understood as occupying an important intermediary hold in the philosophical encounters between Buddhist thought and Vedānta, the apparent ambiguity concerning its precise epistemological and ontological standpoint warrants brief examination. It must first be clarified that Madhyamaka emptiness is by no means an emptiness signifying mere absence or non-existence. Madhyamaka does not deny the empirical existence of the objects encountered in ordinary experience. Rather, it maintains that, from the ultimate standpoint, such objects are not real in the sense of possessing an intrinsic nature of their own, but objects are not unreal either. Not real, not unreal, not both and not either—beyond these four ends, according to Madhyamaka philosophy, lies the nature of phenomena. And this very nature is </w:t>
      </w:r>
      <w:r w:rsidDel="00000000" w:rsidR="00000000" w:rsidRPr="00000000">
        <w:rPr>
          <w:rFonts w:ascii="Times New Roman" w:cs="Times New Roman" w:eastAsia="Times New Roman" w:hAnsi="Times New Roman"/>
          <w:i w:val="1"/>
          <w:iCs w:val="1"/>
          <w:rtl w:val="0"/>
        </w:rPr>
        <w:t xml:space="preserve">Śūnya</w:t>
      </w:r>
      <w:r w:rsidDel="00000000" w:rsidR="00000000" w:rsidRPr="00000000">
        <w:rPr>
          <w:rFonts w:ascii="Times New Roman" w:cs="Times New Roman" w:eastAsia="Times New Roman" w:hAnsi="Times New Roman"/>
          <w:rtl w:val="0"/>
        </w:rPr>
        <w:t xml:space="preserve">, the ungraspable essence of space, not an independently existing object to be conceived, rather the ultimate non-dual reality as realised through </w:t>
      </w:r>
      <w:r w:rsidDel="00000000" w:rsidR="00000000" w:rsidRPr="00000000">
        <w:rPr>
          <w:rFonts w:ascii="Times New Roman" w:cs="Times New Roman" w:eastAsia="Times New Roman" w:hAnsi="Times New Roman"/>
          <w:i w:val="1"/>
          <w:iCs w:val="1"/>
          <w:rtl w:val="0"/>
        </w:rPr>
        <w:t xml:space="preserve">Prajñā</w:t>
      </w:r>
      <w:r w:rsidDel="00000000" w:rsidR="00000000" w:rsidRPr="00000000">
        <w:rPr>
          <w:rFonts w:ascii="Times New Roman" w:cs="Times New Roman" w:eastAsia="Times New Roman" w:hAnsi="Times New Roman"/>
          <w:rtl w:val="0"/>
        </w:rPr>
        <w:t xml:space="preserve">, the wisdom. </w:t>
      </w:r>
      <w:r w:rsidDel="00000000" w:rsidR="00000000" w:rsidRPr="00000000">
        <w:rPr>
          <w:rFonts w:ascii="Times New Roman" w:cs="Times New Roman" w:eastAsia="Times New Roman" w:hAnsi="Times New Roman"/>
          <w:i w:val="1"/>
          <w:iCs w:val="1"/>
          <w:rtl w:val="0"/>
        </w:rPr>
        <w:t xml:space="preserve">Prajñā</w:t>
      </w:r>
      <w:r w:rsidDel="00000000" w:rsidR="00000000" w:rsidRPr="00000000">
        <w:rPr>
          <w:rFonts w:ascii="Times New Roman" w:cs="Times New Roman" w:eastAsia="Times New Roman" w:hAnsi="Times New Roman"/>
          <w:rtl w:val="0"/>
        </w:rPr>
        <w:t xml:space="preserve"> does not apprehend </w:t>
      </w:r>
      <w:r w:rsidDel="00000000" w:rsidR="00000000" w:rsidRPr="00000000">
        <w:rPr>
          <w:rFonts w:ascii="Times New Roman" w:cs="Times New Roman" w:eastAsia="Times New Roman" w:hAnsi="Times New Roman"/>
          <w:i w:val="1"/>
          <w:iCs w:val="1"/>
          <w:rtl w:val="0"/>
        </w:rPr>
        <w:t xml:space="preserve">Śūnyatā</w:t>
      </w:r>
      <w:r w:rsidDel="00000000" w:rsidR="00000000" w:rsidRPr="00000000">
        <w:rPr>
          <w:rFonts w:ascii="Times New Roman" w:cs="Times New Roman" w:eastAsia="Times New Roman" w:hAnsi="Times New Roman"/>
          <w:rtl w:val="0"/>
        </w:rPr>
        <w:t xml:space="preserve"> as a separate object standing over against a knowing subject. It understands the absence of individual </w:t>
      </w:r>
      <w:r w:rsidDel="00000000" w:rsidR="00000000" w:rsidRPr="00000000">
        <w:rPr>
          <w:rFonts w:ascii="Times New Roman" w:cs="Times New Roman" w:eastAsia="Times New Roman" w:hAnsi="Times New Roman"/>
          <w:rtl w:val="0"/>
        </w:rPr>
        <w:t xml:space="preserve">intrinsicity</w:t>
      </w:r>
      <w:r w:rsidDel="00000000" w:rsidR="00000000" w:rsidRPr="00000000">
        <w:rPr>
          <w:rFonts w:ascii="Times New Roman" w:cs="Times New Roman" w:eastAsia="Times New Roman" w:hAnsi="Times New Roman"/>
          <w:rtl w:val="0"/>
        </w:rPr>
        <w:t xml:space="preserve"> in </w:t>
      </w:r>
      <w:r w:rsidDel="00000000" w:rsidR="00000000" w:rsidRPr="00000000">
        <w:rPr>
          <w:rFonts w:ascii="Times New Roman" w:cs="Times New Roman" w:eastAsia="Times New Roman" w:hAnsi="Times New Roman"/>
          <w:i w:val="1"/>
          <w:iCs w:val="1"/>
          <w:rtl w:val="0"/>
        </w:rPr>
        <w:t xml:space="preserve">dharmas</w:t>
      </w:r>
      <w:r w:rsidDel="00000000" w:rsidR="00000000" w:rsidRPr="00000000">
        <w:rPr>
          <w:rFonts w:ascii="Times New Roman" w:cs="Times New Roman" w:eastAsia="Times New Roman" w:hAnsi="Times New Roman"/>
          <w:rtl w:val="0"/>
        </w:rPr>
        <w:t xml:space="preserve">, thereby dissolving the total subject–object cognition. Madhyamaka and Prajñāpāramitā texts consistently characterise </w:t>
      </w:r>
      <w:r w:rsidDel="00000000" w:rsidR="00000000" w:rsidRPr="00000000">
        <w:rPr>
          <w:rFonts w:ascii="Times New Roman" w:cs="Times New Roman" w:eastAsia="Times New Roman" w:hAnsi="Times New Roman"/>
          <w:i w:val="1"/>
          <w:iCs w:val="1"/>
          <w:rtl w:val="0"/>
        </w:rPr>
        <w:t xml:space="preserve">Śūnya</w:t>
      </w:r>
      <w:r w:rsidDel="00000000" w:rsidR="00000000" w:rsidRPr="00000000">
        <w:rPr>
          <w:rFonts w:ascii="Times New Roman" w:cs="Times New Roman" w:eastAsia="Times New Roman" w:hAnsi="Times New Roman"/>
          <w:rtl w:val="0"/>
        </w:rPr>
        <w:t xml:space="preserve"> in terms of the self-subsistent </w:t>
      </w:r>
      <w:r w:rsidDel="00000000" w:rsidR="00000000" w:rsidRPr="00000000">
        <w:rPr>
          <w:rFonts w:ascii="Times New Roman" w:cs="Times New Roman" w:eastAsia="Times New Roman" w:hAnsi="Times New Roman"/>
          <w:i w:val="1"/>
          <w:iCs w:val="1"/>
          <w:rtl w:val="0"/>
        </w:rPr>
        <w:t xml:space="preserve">ākāśa</w:t>
      </w:r>
      <w:r w:rsidDel="00000000" w:rsidR="00000000" w:rsidRPr="00000000">
        <w:rPr>
          <w:rFonts w:ascii="Times New Roman" w:cs="Times New Roman" w:eastAsia="Times New Roman" w:hAnsi="Times New Roman"/>
          <w:rtl w:val="0"/>
        </w:rPr>
        <w:t xml:space="preserve">, much as Gauḍapāda describes the Buddha’s </w:t>
      </w:r>
      <w:r w:rsidDel="00000000" w:rsidR="00000000" w:rsidRPr="00000000">
        <w:rPr>
          <w:rFonts w:ascii="Times New Roman" w:cs="Times New Roman" w:eastAsia="Times New Roman" w:hAnsi="Times New Roman"/>
          <w:i w:val="1"/>
          <w:iCs w:val="1"/>
          <w:rtl w:val="0"/>
        </w:rPr>
        <w:t xml:space="preserve">jñāna</w:t>
      </w:r>
      <w:r w:rsidDel="00000000" w:rsidR="00000000" w:rsidRPr="00000000">
        <w:rPr>
          <w:rFonts w:ascii="Times New Roman" w:cs="Times New Roman" w:eastAsia="Times New Roman" w:hAnsi="Times New Roman"/>
          <w:rtl w:val="0"/>
        </w:rPr>
        <w:t xml:space="preserve"> as </w:t>
      </w:r>
      <w:r w:rsidDel="00000000" w:rsidR="00000000" w:rsidRPr="00000000">
        <w:rPr>
          <w:rFonts w:ascii="Times New Roman" w:cs="Times New Roman" w:eastAsia="Times New Roman" w:hAnsi="Times New Roman"/>
          <w:i w:val="1"/>
          <w:iCs w:val="1"/>
          <w:rtl w:val="0"/>
        </w:rPr>
        <w:t xml:space="preserve">ākāśakalpa</w:t>
      </w:r>
      <w:r w:rsidDel="00000000" w:rsidR="00000000" w:rsidRPr="00000000">
        <w:rPr>
          <w:rFonts w:ascii="Times New Roman" w:cs="Times New Roman" w:eastAsia="Times New Roman" w:hAnsi="Times New Roman"/>
          <w:rtl w:val="0"/>
        </w:rPr>
        <w:t xml:space="preserve">, “like space.” In </w:t>
      </w:r>
      <w:r w:rsidDel="00000000" w:rsidR="00000000" w:rsidRPr="00000000">
        <w:rPr>
          <w:rFonts w:ascii="Times New Roman" w:cs="Times New Roman" w:eastAsia="Times New Roman" w:hAnsi="Times New Roman"/>
          <w:i w:val="1"/>
          <w:iCs w:val="1"/>
          <w:rtl w:val="0"/>
        </w:rPr>
        <w:t xml:space="preserve">Brahmanimantika Sutta</w:t>
      </w:r>
      <w:r w:rsidDel="00000000" w:rsidR="00000000" w:rsidRPr="00000000">
        <w:rPr>
          <w:rFonts w:ascii="Times New Roman" w:cs="Times New Roman" w:eastAsia="Times New Roman" w:hAnsi="Times New Roman"/>
          <w:rtl w:val="0"/>
        </w:rPr>
        <w:t xml:space="preserve">, the Buddha states: “If you have directly known that which does not fall within the scope of experience characterised by all, may that not be vacuous and hollow for you! Consciousness where no form appears, infinite, radiant all-round.” Likewise, in </w:t>
      </w:r>
      <w:r w:rsidDel="00000000" w:rsidR="00000000" w:rsidRPr="00000000">
        <w:rPr>
          <w:rFonts w:ascii="Times New Roman" w:cs="Times New Roman" w:eastAsia="Times New Roman" w:hAnsi="Times New Roman"/>
          <w:i w:val="1"/>
          <w:iCs w:val="1"/>
          <w:rtl w:val="0"/>
        </w:rPr>
        <w:t xml:space="preserve">Kakacūpama Sutta</w:t>
      </w:r>
      <w:r w:rsidDel="00000000" w:rsidR="00000000" w:rsidRPr="00000000">
        <w:rPr>
          <w:rFonts w:ascii="Times New Roman" w:cs="Times New Roman" w:eastAsia="Times New Roman" w:hAnsi="Times New Roman"/>
          <w:rtl w:val="0"/>
        </w:rPr>
        <w:t xml:space="preserve">, “</w:t>
      </w:r>
      <w:r w:rsidDel="00000000" w:rsidR="00000000" w:rsidRPr="00000000">
        <w:rPr>
          <w:rFonts w:ascii="EB Garamond" w:cs="EB Garamond" w:eastAsia="EB Garamond" w:hAnsi="EB Garamond"/>
          <w:i w:val="1"/>
          <w:iCs w:val="1"/>
          <w:color w:val="434343"/>
          <w:rtl w:val="0"/>
        </w:rPr>
        <w:t xml:space="preserve">ākāso arūpī anidassano</w:t>
      </w:r>
      <w:r w:rsidDel="00000000" w:rsidR="00000000" w:rsidRPr="00000000">
        <w:rPr>
          <w:rFonts w:ascii="EB Garamond" w:cs="EB Garamond" w:eastAsia="EB Garamond" w:hAnsi="EB Garamond"/>
          <w:rtl w:val="0"/>
        </w:rPr>
        <w:t xml:space="preserve">”</w:t>
      </w:r>
      <w:r w:rsidDel="00000000" w:rsidR="00000000" w:rsidRPr="00000000">
        <w:rPr>
          <w:rFonts w:ascii="Times New Roman" w:cs="Times New Roman" w:eastAsia="Times New Roman" w:hAnsi="Times New Roman"/>
          <w:rtl w:val="0"/>
        </w:rPr>
        <w:t xml:space="preserve">, s</w:t>
      </w:r>
      <w:r w:rsidDel="00000000" w:rsidR="00000000" w:rsidRPr="00000000">
        <w:rPr>
          <w:rFonts w:ascii="Times New Roman" w:cs="Times New Roman" w:eastAsia="Times New Roman" w:hAnsi="Times New Roman"/>
          <w:rtl w:val="0"/>
        </w:rPr>
        <w:t xml:space="preserve">pace is formless and invisible. These formulations thus establish a fundamental equivalence among the Buddha’s </w:t>
      </w:r>
      <w:r w:rsidDel="00000000" w:rsidR="00000000" w:rsidRPr="00000000">
        <w:rPr>
          <w:rFonts w:ascii="Times New Roman" w:cs="Times New Roman" w:eastAsia="Times New Roman" w:hAnsi="Times New Roman"/>
          <w:i w:val="1"/>
          <w:iCs w:val="1"/>
          <w:rtl w:val="0"/>
        </w:rPr>
        <w:t xml:space="preserve">vijñāna</w:t>
      </w:r>
      <w:r w:rsidDel="00000000" w:rsidR="00000000" w:rsidRPr="00000000">
        <w:rPr>
          <w:rFonts w:ascii="Times New Roman" w:cs="Times New Roman" w:eastAsia="Times New Roman" w:hAnsi="Times New Roman"/>
          <w:rtl w:val="0"/>
        </w:rPr>
        <w:t xml:space="preserve">, Dharma-body, </w:t>
      </w:r>
      <w:r w:rsidDel="00000000" w:rsidR="00000000" w:rsidRPr="00000000">
        <w:rPr>
          <w:rFonts w:ascii="Times New Roman" w:cs="Times New Roman" w:eastAsia="Times New Roman" w:hAnsi="Times New Roman"/>
          <w:i w:val="1"/>
          <w:iCs w:val="1"/>
          <w:rtl w:val="0"/>
        </w:rPr>
        <w:t xml:space="preserve">ākāśa</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i w:val="1"/>
          <w:iCs w:val="1"/>
          <w:rtl w:val="0"/>
        </w:rPr>
        <w:t xml:space="preserve">Śūnya</w:t>
      </w:r>
      <w:r w:rsidDel="00000000" w:rsidR="00000000" w:rsidRPr="00000000">
        <w:rPr>
          <w:rFonts w:ascii="Times New Roman" w:cs="Times New Roman" w:eastAsia="Times New Roman" w:hAnsi="Times New Roman"/>
          <w:rtl w:val="0"/>
        </w:rPr>
        <w:t xml:space="preserve">, wherein </w:t>
      </w:r>
      <w:r w:rsidDel="00000000" w:rsidR="00000000" w:rsidRPr="00000000">
        <w:rPr>
          <w:rFonts w:ascii="Times New Roman" w:cs="Times New Roman" w:eastAsia="Times New Roman" w:hAnsi="Times New Roman"/>
          <w:i w:val="1"/>
          <w:iCs w:val="1"/>
          <w:rtl w:val="0"/>
        </w:rPr>
        <w:t xml:space="preserve">Śūnya</w:t>
      </w:r>
      <w:r w:rsidDel="00000000" w:rsidR="00000000" w:rsidRPr="00000000">
        <w:rPr>
          <w:rFonts w:ascii="Times New Roman" w:cs="Times New Roman" w:eastAsia="Times New Roman" w:hAnsi="Times New Roman"/>
          <w:rtl w:val="0"/>
        </w:rPr>
        <w:t xml:space="preserve"> is not a negation but the very ultimate blissful non-dual essence of the world.</w:t>
      </w:r>
    </w:p>
    <w:p w:rsidR="00000000" w:rsidDel="00000000" w:rsidP="00000000" w:rsidRDefault="00000000" w:rsidRPr="00000000" w14:paraId="000001B5">
      <w:pPr>
        <w:pStyle w:val="Heading5"/>
        <w:jc w:val="both"/>
        <w:rPr>
          <w:rFonts w:ascii="Times New Roman" w:cs="Times New Roman" w:eastAsia="Times New Roman" w:hAnsi="Times New Roman"/>
        </w:rPr>
      </w:pPr>
      <w:bookmarkStart w:colFirst="0" w:colLast="0" w:name="_gjscnsp0l4qt" w:id="91"/>
      <w:bookmarkEnd w:id="91"/>
      <w:r w:rsidDel="00000000" w:rsidR="00000000" w:rsidRPr="00000000">
        <w:rPr>
          <w:rFonts w:ascii="Times New Roman" w:cs="Times New Roman" w:eastAsia="Times New Roman" w:hAnsi="Times New Roman"/>
          <w:rtl w:val="0"/>
        </w:rPr>
        <w:t xml:space="preserve">79. In </w:t>
      </w:r>
      <w:r w:rsidDel="00000000" w:rsidR="00000000" w:rsidRPr="00000000">
        <w:rPr>
          <w:rFonts w:ascii="Times New Roman" w:cs="Times New Roman" w:eastAsia="Times New Roman" w:hAnsi="Times New Roman"/>
          <w:i w:val="1"/>
          <w:iCs w:val="1"/>
          <w:rtl w:val="0"/>
        </w:rPr>
        <w:t xml:space="preserve">Māṇḍūkyakārikā</w:t>
      </w:r>
      <w:r w:rsidDel="00000000" w:rsidR="00000000" w:rsidRPr="00000000">
        <w:rPr>
          <w:rFonts w:ascii="Times New Roman" w:cs="Times New Roman" w:eastAsia="Times New Roman" w:hAnsi="Times New Roman"/>
          <w:rtl w:val="0"/>
        </w:rPr>
        <w:t xml:space="preserve"> 4.4–5 commentary, Śaṅkarācārya states that, according to the non-dualists, an eternal existent entity cannot originate, while a never-existing entity cannot come into being. Thus, by disputing with one another while denying origination to both existent and non-existent entities, they ultimately negate the very possibility of origination as such. Śaṅkara further remarks, “We too only affirm the position of non-dualists.” Nāgārjuna’s Madhyamakakārikā begins with the same rejection of origination from both the existent and the non-existent.</w:t>
      </w:r>
    </w:p>
    <w:p w:rsidR="00000000" w:rsidDel="00000000" w:rsidP="00000000" w:rsidRDefault="00000000" w:rsidRPr="00000000" w14:paraId="000001B6">
      <w:pPr>
        <w:pStyle w:val="Heading5"/>
        <w:rPr>
          <w:rFonts w:ascii="Times New Roman" w:cs="Times New Roman" w:eastAsia="Times New Roman" w:hAnsi="Times New Roman"/>
        </w:rPr>
      </w:pPr>
      <w:bookmarkStart w:colFirst="0" w:colLast="0" w:name="_1cp5t1y267in" w:id="92"/>
      <w:bookmarkEnd w:id="92"/>
      <w:r w:rsidDel="00000000" w:rsidR="00000000" w:rsidRPr="00000000">
        <w:rPr>
          <w:rFonts w:ascii="Times New Roman" w:cs="Times New Roman" w:eastAsia="Times New Roman" w:hAnsi="Times New Roman"/>
          <w:rtl w:val="0"/>
        </w:rPr>
        <w:t xml:space="preserve">80. John Woodroffe. </w:t>
      </w:r>
      <w:r w:rsidDel="00000000" w:rsidR="00000000" w:rsidRPr="00000000">
        <w:rPr>
          <w:rFonts w:ascii="Times New Roman" w:cs="Times New Roman" w:eastAsia="Times New Roman" w:hAnsi="Times New Roman"/>
          <w:i w:val="1"/>
          <w:iCs w:val="1"/>
          <w:rtl w:val="0"/>
        </w:rPr>
        <w:t xml:space="preserve">Shakti and Shakta: Essays and Addresses on the Shakta Tantrasastra</w:t>
      </w:r>
      <w:r w:rsidDel="00000000" w:rsidR="00000000" w:rsidRPr="00000000">
        <w:rPr>
          <w:rFonts w:ascii="Times New Roman" w:cs="Times New Roman" w:eastAsia="Times New Roman" w:hAnsi="Times New Roman"/>
          <w:rtl w:val="0"/>
        </w:rPr>
        <w:t xml:space="preserve">. 3rd ed. London: Luzac &amp; Co., 1929, p. 179–180.</w:t>
      </w:r>
    </w:p>
    <w:p w:rsidR="00000000" w:rsidDel="00000000" w:rsidP="00000000" w:rsidRDefault="00000000" w:rsidRPr="00000000" w14:paraId="000001B7">
      <w:pPr>
        <w:pStyle w:val="Heading5"/>
        <w:rPr>
          <w:rFonts w:ascii="Times New Roman" w:cs="Times New Roman" w:eastAsia="Times New Roman" w:hAnsi="Times New Roman"/>
        </w:rPr>
      </w:pPr>
      <w:bookmarkStart w:colFirst="0" w:colLast="0" w:name="_irbh7xh6re4q" w:id="93"/>
      <w:bookmarkEnd w:id="93"/>
      <w:r w:rsidDel="00000000" w:rsidR="00000000" w:rsidRPr="00000000">
        <w:rPr>
          <w:rFonts w:ascii="Times New Roman" w:cs="Times New Roman" w:eastAsia="Times New Roman" w:hAnsi="Times New Roman"/>
          <w:rtl w:val="0"/>
        </w:rPr>
        <w:t xml:space="preserve">81. From the praise, </w:t>
      </w:r>
      <w:r w:rsidDel="00000000" w:rsidR="00000000" w:rsidRPr="00000000">
        <w:rPr>
          <w:rFonts w:ascii="Times New Roman" w:cs="Times New Roman" w:eastAsia="Times New Roman" w:hAnsi="Times New Roman"/>
          <w:i w:val="1"/>
          <w:iCs w:val="1"/>
          <w:rtl w:val="0"/>
        </w:rPr>
        <w:t xml:space="preserve">yasyālīyata śalkasīmni</w:t>
      </w:r>
      <w:r w:rsidDel="00000000" w:rsidR="00000000" w:rsidRPr="00000000">
        <w:rPr>
          <w:rFonts w:ascii="Times New Roman" w:cs="Times New Roman" w:eastAsia="Times New Roman" w:hAnsi="Times New Roman"/>
          <w:rtl w:val="0"/>
        </w:rPr>
        <w:t xml:space="preserve">: “</w:t>
      </w:r>
      <w:r w:rsidDel="00000000" w:rsidR="00000000" w:rsidRPr="00000000">
        <w:rPr>
          <w:rFonts w:ascii="EB Garamond" w:cs="EB Garamond" w:eastAsia="EB Garamond" w:hAnsi="EB Garamond"/>
          <w:i w:val="1"/>
          <w:iCs w:val="1"/>
          <w:color w:val="434343"/>
          <w:rtl w:val="0"/>
        </w:rPr>
        <w:t xml:space="preserve">hiṃsā doṣavatī dharāpyayavanā pāyātsa nārāyaṇaḥ</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8">
      <w:pPr>
        <w:pStyle w:val="Heading5"/>
        <w:jc w:val="both"/>
        <w:rPr>
          <w:rFonts w:ascii="Times New Roman" w:cs="Times New Roman" w:eastAsia="Times New Roman" w:hAnsi="Times New Roman"/>
        </w:rPr>
      </w:pPr>
      <w:bookmarkStart w:colFirst="0" w:colLast="0" w:name="_vwty8e6o31b1" w:id="94"/>
      <w:bookmarkEnd w:id="94"/>
      <w:r w:rsidDel="00000000" w:rsidR="00000000" w:rsidRPr="00000000">
        <w:rPr>
          <w:rFonts w:ascii="Times New Roman" w:cs="Times New Roman" w:eastAsia="Times New Roman" w:hAnsi="Times New Roman"/>
          <w:rtl w:val="0"/>
        </w:rPr>
        <w:t xml:space="preserve">82. Kṣemendra. </w:t>
      </w:r>
      <w:r w:rsidDel="00000000" w:rsidR="00000000" w:rsidRPr="00000000">
        <w:rPr>
          <w:rFonts w:ascii="Times New Roman" w:cs="Times New Roman" w:eastAsia="Times New Roman" w:hAnsi="Times New Roman"/>
          <w:i w:val="1"/>
          <w:iCs w:val="1"/>
          <w:rtl w:val="0"/>
        </w:rPr>
        <w:t xml:space="preserve">Daśāvatāracarita</w:t>
      </w:r>
      <w:r w:rsidDel="00000000" w:rsidR="00000000" w:rsidRPr="00000000">
        <w:rPr>
          <w:rFonts w:ascii="Times New Roman" w:cs="Times New Roman" w:eastAsia="Times New Roman" w:hAnsi="Times New Roman"/>
          <w:rtl w:val="0"/>
        </w:rPr>
        <w:t xml:space="preserve">. Pandit Durgaprasad and Kashinath Pandurang ed. Bombay, 1891. p. 151.     “</w:t>
      </w:r>
      <w:r w:rsidDel="00000000" w:rsidR="00000000" w:rsidRPr="00000000">
        <w:rPr>
          <w:rFonts w:ascii="EB Garamond" w:cs="EB Garamond" w:eastAsia="EB Garamond" w:hAnsi="EB Garamond"/>
          <w:i w:val="1"/>
          <w:iCs w:val="1"/>
          <w:color w:val="434343"/>
          <w:rtl w:val="0"/>
        </w:rPr>
        <w:t xml:space="preserve">kāle prayāte kaliviplavena rāgagrahogre bhagavān bhavābdhau majjatsu sammohajale janeṣu jagan nivāsaḥ karuṇānvito ’bhūt.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9">
      <w:pPr>
        <w:pStyle w:val="Heading5"/>
        <w:rPr>
          <w:rFonts w:ascii="Times New Roman" w:cs="Times New Roman" w:eastAsia="Times New Roman" w:hAnsi="Times New Roman"/>
        </w:rPr>
      </w:pPr>
      <w:bookmarkStart w:colFirst="0" w:colLast="0" w:name="_2a60dluwapz" w:id="95"/>
      <w:bookmarkEnd w:id="95"/>
      <w:r w:rsidDel="00000000" w:rsidR="00000000" w:rsidRPr="00000000">
        <w:rPr>
          <w:rFonts w:ascii="Times New Roman" w:cs="Times New Roman" w:eastAsia="Times New Roman" w:hAnsi="Times New Roman"/>
          <w:rtl w:val="0"/>
        </w:rPr>
        <w:t xml:space="preserve">83. Saraswati, Vasudevananda. </w:t>
      </w:r>
      <w:r w:rsidDel="00000000" w:rsidR="00000000" w:rsidRPr="00000000">
        <w:rPr>
          <w:rFonts w:ascii="Times New Roman" w:cs="Times New Roman" w:eastAsia="Times New Roman" w:hAnsi="Times New Roman"/>
          <w:i w:val="1"/>
          <w:iCs w:val="1"/>
          <w:rtl w:val="0"/>
        </w:rPr>
        <w:t xml:space="preserve">Stotradi Sangraha</w:t>
      </w:r>
      <w:r w:rsidDel="00000000" w:rsidR="00000000" w:rsidRPr="00000000">
        <w:rPr>
          <w:rFonts w:ascii="Times New Roman" w:cs="Times New Roman" w:eastAsia="Times New Roman" w:hAnsi="Times New Roman"/>
          <w:rtl w:val="0"/>
        </w:rPr>
        <w:t xml:space="preserve">. Pune, 1952. p. 34: “</w:t>
      </w:r>
      <w:r w:rsidDel="00000000" w:rsidR="00000000" w:rsidRPr="00000000">
        <w:rPr>
          <w:rFonts w:ascii="EB Garamond" w:cs="EB Garamond" w:eastAsia="EB Garamond" w:hAnsi="EB Garamond"/>
          <w:i w:val="1"/>
          <w:iCs w:val="1"/>
          <w:color w:val="434343"/>
          <w:rtl w:val="0"/>
        </w:rPr>
        <w:t xml:space="preserve">buddho navamo’yaṃ vistāritamāyam, yaṃ ko’pi na veda so’pyāvṛtimardaḥ</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A">
      <w:pPr>
        <w:pStyle w:val="Heading5"/>
        <w:rPr>
          <w:rFonts w:ascii="Times New Roman" w:cs="Times New Roman" w:eastAsia="Times New Roman" w:hAnsi="Times New Roman"/>
        </w:rPr>
      </w:pPr>
      <w:bookmarkStart w:colFirst="0" w:colLast="0" w:name="_z3gpo27toxd7" w:id="96"/>
      <w:bookmarkEnd w:id="96"/>
      <w:r w:rsidDel="00000000" w:rsidR="00000000" w:rsidRPr="00000000">
        <w:rPr>
          <w:rFonts w:ascii="Times New Roman" w:cs="Times New Roman" w:eastAsia="Times New Roman" w:hAnsi="Times New Roman"/>
          <w:rtl w:val="0"/>
        </w:rPr>
        <w:t xml:space="preserve">84. </w:t>
      </w:r>
      <w:r w:rsidDel="00000000" w:rsidR="00000000" w:rsidRPr="00000000">
        <w:rPr>
          <w:rFonts w:ascii="Times New Roman" w:cs="Times New Roman" w:eastAsia="Times New Roman" w:hAnsi="Times New Roman"/>
          <w:i w:val="1"/>
          <w:iCs w:val="1"/>
          <w:rtl w:val="0"/>
        </w:rPr>
        <w:t xml:space="preserve">Sanskrit Bharati</w:t>
      </w:r>
      <w:r w:rsidDel="00000000" w:rsidR="00000000" w:rsidRPr="00000000">
        <w:rPr>
          <w:rFonts w:ascii="Times New Roman" w:cs="Times New Roman" w:eastAsia="Times New Roman" w:hAnsi="Times New Roman"/>
          <w:rtl w:val="0"/>
        </w:rPr>
        <w:t xml:space="preserve">, Jan-Mar 1920, Vol. 3, No. 1, p. 5, 17: “</w:t>
      </w:r>
      <w:r w:rsidDel="00000000" w:rsidR="00000000" w:rsidRPr="00000000">
        <w:rPr>
          <w:rFonts w:ascii="EB Garamond" w:cs="EB Garamond" w:eastAsia="EB Garamond" w:hAnsi="EB Garamond"/>
          <w:i w:val="1"/>
          <w:iCs w:val="1"/>
          <w:color w:val="434343"/>
          <w:rtl w:val="0"/>
        </w:rPr>
        <w:t xml:space="preserve">padmāsanasthaḥ sthirabaddhadṛṣṭir jitendriyo ninditajīvaghātaḥ, namo’stu te mohavināśakāya jināya buddhāya ca keśavāya.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B">
      <w:pPr>
        <w:pStyle w:val="Heading5"/>
        <w:jc w:val="both"/>
        <w:rPr>
          <w:rFonts w:ascii="Times New Roman" w:cs="Times New Roman" w:eastAsia="Times New Roman" w:hAnsi="Times New Roman"/>
        </w:rPr>
      </w:pPr>
      <w:bookmarkStart w:colFirst="0" w:colLast="0" w:name="_an5mpckqfrip" w:id="97"/>
      <w:bookmarkEnd w:id="97"/>
      <w:r w:rsidDel="00000000" w:rsidR="00000000" w:rsidRPr="00000000">
        <w:rPr>
          <w:rFonts w:ascii="Times New Roman" w:cs="Times New Roman" w:eastAsia="Times New Roman" w:hAnsi="Times New Roman"/>
          <w:rtl w:val="0"/>
        </w:rPr>
        <w:t xml:space="preserve">85. Chandrashekharan, T. </w:t>
      </w:r>
      <w:r w:rsidDel="00000000" w:rsidR="00000000" w:rsidRPr="00000000">
        <w:rPr>
          <w:rFonts w:ascii="Times New Roman" w:cs="Times New Roman" w:eastAsia="Times New Roman" w:hAnsi="Times New Roman"/>
          <w:i w:val="1"/>
          <w:iCs w:val="1"/>
          <w:rtl w:val="0"/>
        </w:rPr>
        <w:t xml:space="preserve">Stotrārnavaḥ</w:t>
      </w:r>
      <w:r w:rsidDel="00000000" w:rsidR="00000000" w:rsidRPr="00000000">
        <w:rPr>
          <w:rFonts w:ascii="Times New Roman" w:cs="Times New Roman" w:eastAsia="Times New Roman" w:hAnsi="Times New Roman"/>
          <w:rtl w:val="0"/>
        </w:rPr>
        <w:t xml:space="preserve">. Madras, 1961. p. 166:        “</w:t>
      </w:r>
      <w:r w:rsidDel="00000000" w:rsidR="00000000" w:rsidRPr="00000000">
        <w:rPr>
          <w:rFonts w:ascii="EB Garamond" w:cs="EB Garamond" w:eastAsia="EB Garamond" w:hAnsi="EB Garamond"/>
          <w:i w:val="1"/>
          <w:iCs w:val="1"/>
          <w:color w:val="434343"/>
          <w:rtl w:val="0"/>
        </w:rPr>
        <w:t xml:space="preserve">dharmajña tripurādhinātha vanitā dharmopadeṣṭā ca tatpātivratyaviśeṣa bhañjanaparo,    vedāntavedyaḥ sadā daityavrāta vināśanādi caturo buddhāvatāro hariḥ.</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BC">
      <w:pPr>
        <w:pStyle w:val="Heading5"/>
        <w:jc w:val="both"/>
        <w:rPr>
          <w:rFonts w:ascii="Times New Roman" w:cs="Times New Roman" w:eastAsia="Times New Roman" w:hAnsi="Times New Roman"/>
        </w:rPr>
      </w:pPr>
      <w:bookmarkStart w:colFirst="0" w:colLast="0" w:name="_c5urp3jpow23" w:id="98"/>
      <w:bookmarkEnd w:id="98"/>
      <w:r w:rsidDel="00000000" w:rsidR="00000000" w:rsidRPr="00000000">
        <w:rPr>
          <w:rFonts w:ascii="Times New Roman" w:cs="Times New Roman" w:eastAsia="Times New Roman" w:hAnsi="Times New Roman"/>
          <w:rtl w:val="0"/>
        </w:rPr>
        <w:t xml:space="preserve">86. Sharma, Kashinath. </w:t>
      </w:r>
      <w:r w:rsidDel="00000000" w:rsidR="00000000" w:rsidRPr="00000000">
        <w:rPr>
          <w:rFonts w:ascii="Times New Roman" w:cs="Times New Roman" w:eastAsia="Times New Roman" w:hAnsi="Times New Roman"/>
          <w:i w:val="1"/>
          <w:iCs w:val="1"/>
          <w:rtl w:val="0"/>
        </w:rPr>
        <w:t xml:space="preserve">Subhashiita Ratna Bhandagara</w:t>
      </w:r>
      <w:r w:rsidDel="00000000" w:rsidR="00000000" w:rsidRPr="00000000">
        <w:rPr>
          <w:rFonts w:ascii="Times New Roman" w:cs="Times New Roman" w:eastAsia="Times New Roman" w:hAnsi="Times New Roman"/>
          <w:rtl w:val="0"/>
        </w:rPr>
        <w:t xml:space="preserve">. p. 23, verses 203–209:</w:t>
      </w:r>
    </w:p>
    <w:p w:rsidR="00000000" w:rsidDel="00000000" w:rsidP="00000000" w:rsidRDefault="00000000" w:rsidRPr="00000000" w14:paraId="000001BD">
      <w:pPr>
        <w:rPr>
          <w:rFonts w:ascii="EB Garamond" w:cs="EB Garamond" w:eastAsia="EB Garamond" w:hAnsi="EB Garamond"/>
          <w:i w:val="1"/>
          <w:iCs w:val="1"/>
          <w:color w:val="434343"/>
        </w:rPr>
      </w:pPr>
      <w:r w:rsidDel="00000000" w:rsidR="00000000" w:rsidRPr="00000000">
        <w:rPr>
          <w:rFonts w:ascii="Times New Roman" w:cs="Times New Roman" w:eastAsia="Times New Roman" w:hAnsi="Times New Roman"/>
          <w:color w:val="666666"/>
          <w:rtl w:val="0"/>
        </w:rPr>
        <w:t xml:space="preserve">“</w:t>
      </w:r>
      <w:r w:rsidDel="00000000" w:rsidR="00000000" w:rsidRPr="00000000">
        <w:rPr>
          <w:rFonts w:ascii="EB Garamond" w:cs="EB Garamond" w:eastAsia="EB Garamond" w:hAnsi="EB Garamond"/>
          <w:i w:val="1"/>
          <w:iCs w:val="1"/>
          <w:color w:val="434343"/>
          <w:rtl w:val="0"/>
        </w:rPr>
        <w:t xml:space="preserve">ṣaṭcakre kramabhāvanāparigataṃ hṛtpadmamadhyasthitaṃ</w:t>
      </w:r>
    </w:p>
    <w:p w:rsidR="00000000" w:rsidDel="00000000" w:rsidP="00000000" w:rsidRDefault="00000000" w:rsidRPr="00000000" w14:paraId="000001BE">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sampaśyacchivarūpiṇaṃ layavaśādātmānamadhyāśritaḥ .</w:t>
      </w:r>
    </w:p>
    <w:p w:rsidR="00000000" w:rsidDel="00000000" w:rsidP="00000000" w:rsidRDefault="00000000" w:rsidRPr="00000000" w14:paraId="000001BF">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yuṣmākaṃ madhusūdano budhavapurdhārī sa bhūyānmude</w:t>
      </w:r>
    </w:p>
    <w:p w:rsidR="00000000" w:rsidDel="00000000" w:rsidP="00000000" w:rsidRDefault="00000000" w:rsidRPr="00000000" w14:paraId="000001C0">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yastiṣṭhetkamalāsane kṛtarucirbuddhaikaliṅgākṛtiḥ ..</w:t>
      </w:r>
    </w:p>
    <w:p w:rsidR="00000000" w:rsidDel="00000000" w:rsidP="00000000" w:rsidRDefault="00000000" w:rsidRPr="00000000" w14:paraId="000001C1">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retoraktamayānyamūni bhavināṃ viṇmūtrapūrṇodarā-</w:t>
      </w:r>
    </w:p>
    <w:p w:rsidR="00000000" w:rsidDel="00000000" w:rsidP="00000000" w:rsidRDefault="00000000" w:rsidRPr="00000000" w14:paraId="000001C2">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ṇyālokyeva kalevarāṇi vigalattoyārdrarandhrāṇi yaḥ .</w:t>
      </w:r>
    </w:p>
    <w:p w:rsidR="00000000" w:rsidDel="00000000" w:rsidP="00000000" w:rsidRDefault="00000000" w:rsidRPr="00000000" w14:paraId="000001C3">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māyājālaniyantritāni ghṛṇayā nonmīlayatyakṣiṇī</w:t>
      </w:r>
    </w:p>
    <w:p w:rsidR="00000000" w:rsidDel="00000000" w:rsidP="00000000" w:rsidRDefault="00000000" w:rsidRPr="00000000" w14:paraId="000001C4">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nirvyājapraṇidhānaniścalamatirbuddhyai sa buddho’stu vaḥ ..</w:t>
      </w:r>
    </w:p>
    <w:p w:rsidR="00000000" w:rsidDel="00000000" w:rsidP="00000000" w:rsidRDefault="00000000" w:rsidRPr="00000000" w14:paraId="000001C5">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dhyānavyājamupetya cintayasi kāmunmīlya cakṣuḥ kṣaṇaṃ</w:t>
      </w:r>
    </w:p>
    <w:p w:rsidR="00000000" w:rsidDel="00000000" w:rsidP="00000000" w:rsidRDefault="00000000" w:rsidRPr="00000000" w14:paraId="000001C6">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paśyānaṅgaśarāturaṃ janamimaṃ trātāpi no rakṣasi .</w:t>
      </w:r>
    </w:p>
    <w:p w:rsidR="00000000" w:rsidDel="00000000" w:rsidP="00000000" w:rsidRDefault="00000000" w:rsidRPr="00000000" w14:paraId="000001C7">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mithyākāruṇiko’si nirghṛṇatarastvattaḥ kuto’nyaḥ pumān</w:t>
      </w:r>
    </w:p>
    <w:p w:rsidR="00000000" w:rsidDel="00000000" w:rsidP="00000000" w:rsidRDefault="00000000" w:rsidRPr="00000000" w14:paraId="000001C8">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śaśvanmāravadhūbhirityabhihito buddho jinaḥ pātu vaḥ ..</w:t>
      </w:r>
    </w:p>
    <w:p w:rsidR="00000000" w:rsidDel="00000000" w:rsidP="00000000" w:rsidRDefault="00000000" w:rsidRPr="00000000" w14:paraId="000001C9">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ābāhūdgatamaṇḍalāgrarucayaḥ sannaddhavakṣaḥsthalāḥ</w:t>
      </w:r>
    </w:p>
    <w:p w:rsidR="00000000" w:rsidDel="00000000" w:rsidP="00000000" w:rsidRDefault="00000000" w:rsidRPr="00000000" w14:paraId="000001CA">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soṣmāṇo vraṇino vipakṣahṛdayapronmāthinaḥ karkaśāḥ .</w:t>
      </w:r>
    </w:p>
    <w:p w:rsidR="00000000" w:rsidDel="00000000" w:rsidP="00000000" w:rsidRDefault="00000000" w:rsidRPr="00000000" w14:paraId="000001CB">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utsṛṣṭāmbaradṛṣṭivibhramabharā yasya smarāgresarā</w:t>
      </w:r>
    </w:p>
    <w:p w:rsidR="00000000" w:rsidDel="00000000" w:rsidP="00000000" w:rsidRDefault="00000000" w:rsidRPr="00000000" w14:paraId="000001CC">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yodhā vāravadhūstanāśca </w:t>
      </w:r>
      <w:r w:rsidDel="00000000" w:rsidR="00000000" w:rsidRPr="00000000">
        <w:rPr>
          <w:rFonts w:ascii="EB Garamond" w:cs="EB Garamond" w:eastAsia="EB Garamond" w:hAnsi="EB Garamond"/>
          <w:i w:val="1"/>
          <w:iCs w:val="1"/>
          <w:color w:val="434343"/>
          <w:rtl w:val="0"/>
        </w:rPr>
        <w:t xml:space="preserve">na dadhuḥ kṣobhaṃ sa</w:t>
      </w:r>
      <w:r w:rsidDel="00000000" w:rsidR="00000000" w:rsidRPr="00000000">
        <w:rPr>
          <w:rFonts w:ascii="EB Garamond" w:cs="EB Garamond" w:eastAsia="EB Garamond" w:hAnsi="EB Garamond"/>
          <w:i w:val="1"/>
          <w:iCs w:val="1"/>
          <w:color w:val="434343"/>
          <w:rtl w:val="0"/>
        </w:rPr>
        <w:t xml:space="preserve"> vo’vyājjinaḥ ..</w:t>
      </w:r>
    </w:p>
    <w:p w:rsidR="00000000" w:rsidDel="00000000" w:rsidP="00000000" w:rsidRDefault="00000000" w:rsidRPr="00000000" w14:paraId="000001CD">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baddhvā padmāsanaṃ yo nayanayugamidaṃ nyasya nāsāgradeśe</w:t>
      </w:r>
    </w:p>
    <w:p w:rsidR="00000000" w:rsidDel="00000000" w:rsidP="00000000" w:rsidRDefault="00000000" w:rsidRPr="00000000" w14:paraId="000001CE">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dhṛtvā mūrtau ca śāntau samarasamilitau candrasūryākhyavātau .</w:t>
      </w:r>
    </w:p>
    <w:p w:rsidR="00000000" w:rsidDel="00000000" w:rsidP="00000000" w:rsidRDefault="00000000" w:rsidRPr="00000000" w14:paraId="000001CF">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paśyannantarviśuddhaṃ kimapi ca paramaṃ jyotirākārahīnaṃ</w:t>
      </w:r>
    </w:p>
    <w:p w:rsidR="00000000" w:rsidDel="00000000" w:rsidP="00000000" w:rsidRDefault="00000000" w:rsidRPr="00000000" w14:paraId="000001D0">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saukhyāmbhodhau nimagnaḥ sa diśatu bhavatāṃ jñānabodhaṃ budho’yam ..</w:t>
      </w:r>
    </w:p>
    <w:p w:rsidR="00000000" w:rsidDel="00000000" w:rsidP="00000000" w:rsidRDefault="00000000" w:rsidRPr="00000000" w14:paraId="000001D1">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kāmenākṛṣya cāpaṃ hatapaṭupaṭahaṃ valgubhirmāravīyaiḥ</w:t>
      </w:r>
    </w:p>
    <w:p w:rsidR="00000000" w:rsidDel="00000000" w:rsidP="00000000" w:rsidRDefault="00000000" w:rsidRPr="00000000" w14:paraId="000001D2">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bhrūbhaṅgotkṣepajṛmbhāsmitalalitadṛśā divyanārījanena .</w:t>
      </w:r>
    </w:p>
    <w:p w:rsidR="00000000" w:rsidDel="00000000" w:rsidP="00000000" w:rsidRDefault="00000000" w:rsidRPr="00000000" w14:paraId="000001D3">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siddhaiḥ prahvottamāṅgaiḥ pulakitavapuṣā vismayādvāsavena</w:t>
      </w:r>
    </w:p>
    <w:p w:rsidR="00000000" w:rsidDel="00000000" w:rsidP="00000000" w:rsidRDefault="00000000" w:rsidRPr="00000000" w14:paraId="000001D4">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dhyāyanyo yogapīṭhādacalita iti vaḥ pātu dṛṣṭo munīndraḥ ..</w:t>
      </w:r>
    </w:p>
    <w:p w:rsidR="00000000" w:rsidDel="00000000" w:rsidP="00000000" w:rsidRDefault="00000000" w:rsidRPr="00000000" w14:paraId="000001D5">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kiṃ syādbhāsvānna bhānoramṛtaghanarasasyandanaḥ santi pādāḥ</w:t>
      </w:r>
    </w:p>
    <w:p w:rsidR="00000000" w:rsidDel="00000000" w:rsidP="00000000" w:rsidRDefault="00000000" w:rsidRPr="00000000" w14:paraId="000001D6">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kiṃ vā rākāśaśāṅko na hi tuhinaruciḥ kutracinniṣkalaṅkaḥ .</w:t>
      </w:r>
    </w:p>
    <w:p w:rsidR="00000000" w:rsidDel="00000000" w:rsidP="00000000" w:rsidRDefault="00000000" w:rsidRPr="00000000" w14:paraId="000001D7">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sākṣāccintāmaṇiḥ kiṃ vipulaphalamaṇeḥ saukumāryaṃ kutastyaṃ</w:t>
      </w:r>
    </w:p>
    <w:p w:rsidR="00000000" w:rsidDel="00000000" w:rsidP="00000000" w:rsidRDefault="00000000" w:rsidRPr="00000000" w14:paraId="000001D8">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sandehānmugdhadhībhiḥ prathamamiti muneḥ pātu dṛṣṭaṃ vapurvaḥ ..</w:t>
      </w:r>
    </w:p>
    <w:p w:rsidR="00000000" w:rsidDel="00000000" w:rsidP="00000000" w:rsidRDefault="00000000" w:rsidRPr="00000000" w14:paraId="000001D9">
      <w:pPr>
        <w:rPr>
          <w:rFonts w:ascii="Times New Roman" w:cs="Times New Roman" w:eastAsia="Times New Roman" w:hAnsi="Times New Roman"/>
          <w:color w:val="666666"/>
        </w:rPr>
      </w:pPr>
      <w:r w:rsidDel="00000000" w:rsidR="00000000" w:rsidRPr="00000000">
        <w:rPr>
          <w:rFonts w:ascii="EB Garamond" w:cs="EB Garamond" w:eastAsia="EB Garamond" w:hAnsi="EB Garamond"/>
          <w:i w:val="1"/>
          <w:iCs w:val="1"/>
          <w:color w:val="434343"/>
          <w:rtl w:val="0"/>
        </w:rPr>
        <w:t xml:space="preserve">iti buddhastavaḥ sampūrṇaḥ .</w:t>
      </w:r>
      <w:r w:rsidDel="00000000" w:rsidR="00000000" w:rsidRPr="00000000">
        <w:rPr>
          <w:rFonts w:ascii="Times New Roman" w:cs="Times New Roman" w:eastAsia="Times New Roman" w:hAnsi="Times New Roman"/>
          <w:color w:val="666666"/>
          <w:rtl w:val="0"/>
        </w:rPr>
        <w:t xml:space="preserve">”</w:t>
      </w:r>
    </w:p>
    <w:p w:rsidR="00000000" w:rsidDel="00000000" w:rsidP="00000000" w:rsidRDefault="00000000" w:rsidRPr="00000000" w14:paraId="000001DA">
      <w:pPr>
        <w:pStyle w:val="Heading5"/>
        <w:rPr>
          <w:rFonts w:ascii="Times New Roman" w:cs="Times New Roman" w:eastAsia="Times New Roman" w:hAnsi="Times New Roman"/>
        </w:rPr>
      </w:pPr>
      <w:bookmarkStart w:colFirst="0" w:colLast="0" w:name="_xl66vp5rzt50" w:id="99"/>
      <w:bookmarkEnd w:id="99"/>
      <w:r w:rsidDel="00000000" w:rsidR="00000000" w:rsidRPr="00000000">
        <w:rPr>
          <w:rFonts w:ascii="Times New Roman" w:cs="Times New Roman" w:eastAsia="Times New Roman" w:hAnsi="Times New Roman"/>
          <w:rtl w:val="0"/>
        </w:rPr>
        <w:t xml:space="preserve">87. </w:t>
      </w:r>
      <w:r w:rsidDel="00000000" w:rsidR="00000000" w:rsidRPr="00000000">
        <w:rPr>
          <w:rFonts w:ascii="Times New Roman" w:cs="Times New Roman" w:eastAsia="Times New Roman" w:hAnsi="Times New Roman"/>
          <w:i w:val="1"/>
          <w:iCs w:val="1"/>
          <w:rtl w:val="0"/>
        </w:rPr>
        <w:t xml:space="preserve">Majjhima Nikāya</w:t>
      </w:r>
      <w:r w:rsidDel="00000000" w:rsidR="00000000" w:rsidRPr="00000000">
        <w:rPr>
          <w:rFonts w:ascii="Times New Roman" w:cs="Times New Roman" w:eastAsia="Times New Roman" w:hAnsi="Times New Roman"/>
          <w:rtl w:val="0"/>
        </w:rPr>
        <w:t xml:space="preserve"> 49, </w:t>
      </w:r>
      <w:r w:rsidDel="00000000" w:rsidR="00000000" w:rsidRPr="00000000">
        <w:rPr>
          <w:rFonts w:ascii="Times New Roman" w:cs="Times New Roman" w:eastAsia="Times New Roman" w:hAnsi="Times New Roman"/>
          <w:i w:val="1"/>
          <w:iCs w:val="1"/>
          <w:rtl w:val="0"/>
        </w:rPr>
        <w:t xml:space="preserve">Brahmanimantanika Sutta </w:t>
      </w:r>
      <w:r w:rsidDel="00000000" w:rsidR="00000000" w:rsidRPr="00000000">
        <w:rPr>
          <w:rFonts w:ascii="Times New Roman" w:cs="Times New Roman" w:eastAsia="Times New Roman" w:hAnsi="Times New Roman"/>
          <w:rtl w:val="0"/>
        </w:rPr>
        <w:t xml:space="preserve">: “</w:t>
      </w:r>
      <w:r w:rsidDel="00000000" w:rsidR="00000000" w:rsidRPr="00000000">
        <w:rPr>
          <w:rFonts w:ascii="EB Garamond" w:cs="EB Garamond" w:eastAsia="EB Garamond" w:hAnsi="EB Garamond"/>
          <w:i w:val="1"/>
          <w:iCs w:val="1"/>
          <w:color w:val="434343"/>
          <w:rtl w:val="0"/>
        </w:rPr>
        <w:t xml:space="preserve">viññāṇaṁ anidassanaṁ anantaṁ sabbato pabhaṁ.</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DB">
      <w:pPr>
        <w:pStyle w:val="Heading5"/>
        <w:rPr>
          <w:rFonts w:ascii="Times New Roman" w:cs="Times New Roman" w:eastAsia="Times New Roman" w:hAnsi="Times New Roman"/>
        </w:rPr>
      </w:pPr>
      <w:bookmarkStart w:colFirst="0" w:colLast="0" w:name="_rrj8nxj2tcvs" w:id="100"/>
      <w:bookmarkEnd w:id="100"/>
      <w:r w:rsidDel="00000000" w:rsidR="00000000" w:rsidRPr="00000000">
        <w:rPr>
          <w:rFonts w:ascii="Times New Roman" w:cs="Times New Roman" w:eastAsia="Times New Roman" w:hAnsi="Times New Roman"/>
          <w:rtl w:val="0"/>
        </w:rPr>
        <w:t xml:space="preserve">88. Tāranātha, Jo Nang. </w:t>
      </w:r>
      <w:r w:rsidDel="00000000" w:rsidR="00000000" w:rsidRPr="00000000">
        <w:rPr>
          <w:rFonts w:ascii="Times New Roman" w:cs="Times New Roman" w:eastAsia="Times New Roman" w:hAnsi="Times New Roman"/>
          <w:i w:val="1"/>
          <w:iCs w:val="1"/>
          <w:rtl w:val="0"/>
        </w:rPr>
        <w:t xml:space="preserve">The Origin of Tārā Tantra</w:t>
      </w:r>
      <w:r w:rsidDel="00000000" w:rsidR="00000000" w:rsidRPr="00000000">
        <w:rPr>
          <w:rFonts w:ascii="Times New Roman" w:cs="Times New Roman" w:eastAsia="Times New Roman" w:hAnsi="Times New Roman"/>
          <w:rtl w:val="0"/>
        </w:rPr>
        <w:t xml:space="preserve">. p. 3–4.</w:t>
      </w:r>
    </w:p>
    <w:p w:rsidR="00000000" w:rsidDel="00000000" w:rsidP="00000000" w:rsidRDefault="00000000" w:rsidRPr="00000000" w14:paraId="000001DC">
      <w:pPr>
        <w:pStyle w:val="Heading5"/>
        <w:rPr>
          <w:rFonts w:ascii="Times New Roman" w:cs="Times New Roman" w:eastAsia="Times New Roman" w:hAnsi="Times New Roman"/>
        </w:rPr>
      </w:pPr>
      <w:bookmarkStart w:colFirst="0" w:colLast="0" w:name="_ka9hg18pdn5" w:id="101"/>
      <w:bookmarkEnd w:id="101"/>
      <w:r w:rsidDel="00000000" w:rsidR="00000000" w:rsidRPr="00000000">
        <w:rPr>
          <w:rFonts w:ascii="Times New Roman" w:cs="Times New Roman" w:eastAsia="Times New Roman" w:hAnsi="Times New Roman"/>
          <w:rtl w:val="0"/>
        </w:rPr>
        <w:t xml:space="preserve">89. </w:t>
      </w:r>
      <w:r w:rsidDel="00000000" w:rsidR="00000000" w:rsidRPr="00000000">
        <w:rPr>
          <w:rFonts w:ascii="Times New Roman" w:cs="Times New Roman" w:eastAsia="Times New Roman" w:hAnsi="Times New Roman"/>
          <w:i w:val="1"/>
          <w:iCs w:val="1"/>
          <w:rtl w:val="0"/>
        </w:rPr>
        <w:t xml:space="preserve">Jñānasiddhi</w:t>
      </w:r>
      <w:r w:rsidDel="00000000" w:rsidR="00000000" w:rsidRPr="00000000">
        <w:rPr>
          <w:rFonts w:ascii="Times New Roman" w:cs="Times New Roman" w:eastAsia="Times New Roman" w:hAnsi="Times New Roman"/>
          <w:rtl w:val="0"/>
        </w:rPr>
        <w:t xml:space="preserve"> 1.45–46:                                             </w:t>
      </w:r>
      <w:r w:rsidDel="00000000" w:rsidR="00000000" w:rsidRPr="00000000">
        <w:rPr>
          <w:rFonts w:ascii="Times New Roman" w:cs="Times New Roman" w:eastAsia="Times New Roman" w:hAnsi="Times New Roman"/>
          <w:i w:val="1"/>
          <w:iCs w:val="1"/>
          <w:rtl w:val="0"/>
        </w:rPr>
        <w:t xml:space="preserve">Bhagavad Gītā</w:t>
      </w:r>
      <w:r w:rsidDel="00000000" w:rsidR="00000000" w:rsidRPr="00000000">
        <w:rPr>
          <w:rFonts w:ascii="Times New Roman" w:cs="Times New Roman" w:eastAsia="Times New Roman" w:hAnsi="Times New Roman"/>
          <w:rtl w:val="0"/>
        </w:rPr>
        <w:t xml:space="preserve"> 2.23–24:</w:t>
      </w:r>
    </w:p>
    <w:p w:rsidR="00000000" w:rsidDel="00000000" w:rsidP="00000000" w:rsidRDefault="00000000" w:rsidRPr="00000000" w14:paraId="000001DD">
      <w:pPr>
        <w:rPr>
          <w:rFonts w:ascii="EB Garamond" w:cs="EB Garamond" w:eastAsia="EB Garamond" w:hAnsi="EB Garamond"/>
          <w:i w:val="1"/>
          <w:iCs w:val="1"/>
          <w:color w:val="434343"/>
        </w:rPr>
      </w:pPr>
      <w:r w:rsidDel="00000000" w:rsidR="00000000" w:rsidRPr="00000000">
        <w:rPr>
          <w:rFonts w:ascii="Times New Roman" w:cs="Times New Roman" w:eastAsia="Times New Roman" w:hAnsi="Times New Roman"/>
          <w:color w:val="666666"/>
          <w:rtl w:val="0"/>
        </w:rPr>
        <w:t xml:space="preserve">“</w:t>
      </w:r>
      <w:r w:rsidDel="00000000" w:rsidR="00000000" w:rsidRPr="00000000">
        <w:rPr>
          <w:rFonts w:ascii="EB Garamond" w:cs="EB Garamond" w:eastAsia="EB Garamond" w:hAnsi="EB Garamond"/>
          <w:i w:val="1"/>
          <w:iCs w:val="1"/>
          <w:color w:val="434343"/>
          <w:rtl w:val="0"/>
        </w:rPr>
        <w:t xml:space="preserve">sarvajño varado vādī varṇasaṃsthānake vinā .         </w:t>
      </w:r>
      <w:r w:rsidDel="00000000" w:rsidR="00000000" w:rsidRPr="00000000">
        <w:rPr>
          <w:rFonts w:ascii="Times New Roman" w:cs="Times New Roman" w:eastAsia="Times New Roman" w:hAnsi="Times New Roman"/>
          <w:color w:val="666666"/>
          <w:rtl w:val="0"/>
        </w:rPr>
        <w:t xml:space="preserve">“</w:t>
      </w:r>
      <w:r w:rsidDel="00000000" w:rsidR="00000000" w:rsidRPr="00000000">
        <w:rPr>
          <w:rFonts w:ascii="EB Garamond" w:cs="EB Garamond" w:eastAsia="EB Garamond" w:hAnsi="EB Garamond"/>
          <w:i w:val="1"/>
          <w:iCs w:val="1"/>
          <w:color w:val="434343"/>
          <w:rtl w:val="0"/>
        </w:rPr>
        <w:t xml:space="preserve">nainaṁ chindanti śastrāṇi nainaṁ dahati pāvakaḥ .</w:t>
      </w:r>
    </w:p>
    <w:p w:rsidR="00000000" w:rsidDel="00000000" w:rsidP="00000000" w:rsidRDefault="00000000" w:rsidRPr="00000000" w14:paraId="000001DE">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gatāgativinirmukto acālyaḥ sarvavāyubhiḥ</w:t>
      </w:r>
      <w:r w:rsidDel="00000000" w:rsidR="00000000" w:rsidRPr="00000000">
        <w:rPr>
          <w:rFonts w:ascii="Times New Roman" w:cs="Times New Roman" w:eastAsia="Times New Roman" w:hAnsi="Times New Roman"/>
          <w:color w:val="434343"/>
          <w:rtl w:val="0"/>
        </w:rPr>
        <w:t xml:space="preserve"> ..           </w:t>
      </w:r>
      <w:r w:rsidDel="00000000" w:rsidR="00000000" w:rsidRPr="00000000">
        <w:rPr>
          <w:rFonts w:ascii="EB Garamond" w:cs="EB Garamond" w:eastAsia="EB Garamond" w:hAnsi="EB Garamond"/>
          <w:i w:val="1"/>
          <w:iCs w:val="1"/>
          <w:color w:val="434343"/>
          <w:rtl w:val="0"/>
        </w:rPr>
        <w:t xml:space="preserve">na cainaṁ kledayantyāpo na śoṣayati mārutaḥ ..</w:t>
      </w:r>
    </w:p>
    <w:p w:rsidR="00000000" w:rsidDel="00000000" w:rsidP="00000000" w:rsidRDefault="00000000" w:rsidRPr="00000000" w14:paraId="000001DF">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dahyate nāgniskandhena plāvyate na jalena ca .        acchedyo ’yam adāhyo ’yam akledyo ’śoṣya eva ca .</w:t>
      </w:r>
    </w:p>
    <w:p w:rsidR="00000000" w:rsidDel="00000000" w:rsidP="00000000" w:rsidRDefault="00000000" w:rsidRPr="00000000" w14:paraId="000001E0">
      <w:pPr>
        <w:rPr>
          <w:rFonts w:ascii="Times New Roman" w:cs="Times New Roman" w:eastAsia="Times New Roman" w:hAnsi="Times New Roman"/>
          <w:color w:val="666666"/>
        </w:rPr>
      </w:pPr>
      <w:r w:rsidDel="00000000" w:rsidR="00000000" w:rsidRPr="00000000">
        <w:rPr>
          <w:rFonts w:ascii="EB Garamond" w:cs="EB Garamond" w:eastAsia="EB Garamond" w:hAnsi="EB Garamond"/>
          <w:i w:val="1"/>
          <w:iCs w:val="1"/>
          <w:color w:val="434343"/>
          <w:rtl w:val="0"/>
        </w:rPr>
        <w:t xml:space="preserve">bhidyate nahi śastreṇa tīkṣṇenāpi prayatnataḥ ..</w:t>
      </w:r>
      <w:r w:rsidDel="00000000" w:rsidR="00000000" w:rsidRPr="00000000">
        <w:rPr>
          <w:rFonts w:ascii="Times New Roman" w:cs="Times New Roman" w:eastAsia="Times New Roman" w:hAnsi="Times New Roman"/>
          <w:color w:val="666666"/>
          <w:rtl w:val="0"/>
        </w:rPr>
        <w:t xml:space="preserve">”    </w:t>
      </w:r>
      <w:r w:rsidDel="00000000" w:rsidR="00000000" w:rsidRPr="00000000">
        <w:rPr>
          <w:rFonts w:ascii="EB Garamond" w:cs="EB Garamond" w:eastAsia="EB Garamond" w:hAnsi="EB Garamond"/>
          <w:i w:val="1"/>
          <w:iCs w:val="1"/>
          <w:color w:val="434343"/>
          <w:rtl w:val="0"/>
        </w:rPr>
        <w:t xml:space="preserve">nityaḥ sarvagatāḥ sthāṇur acalo ’yaṁ sanātanaḥ ..</w:t>
      </w:r>
      <w:r w:rsidDel="00000000" w:rsidR="00000000" w:rsidRPr="00000000">
        <w:rPr>
          <w:rFonts w:ascii="Times New Roman" w:cs="Times New Roman" w:eastAsia="Times New Roman" w:hAnsi="Times New Roman"/>
          <w:color w:val="666666"/>
          <w:rtl w:val="0"/>
        </w:rPr>
        <w:t xml:space="preserve">”</w:t>
      </w:r>
    </w:p>
    <w:p w:rsidR="00000000" w:rsidDel="00000000" w:rsidP="00000000" w:rsidRDefault="00000000" w:rsidRPr="00000000" w14:paraId="000001E1">
      <w:pPr>
        <w:pStyle w:val="Heading5"/>
        <w:rPr/>
      </w:pPr>
      <w:bookmarkStart w:colFirst="0" w:colLast="0" w:name="_5kfvvq2mmjfn" w:id="102"/>
      <w:bookmarkEnd w:id="102"/>
      <w:r w:rsidDel="00000000" w:rsidR="00000000" w:rsidRPr="00000000">
        <w:rPr>
          <w:rFonts w:ascii="Times New Roman" w:cs="Times New Roman" w:eastAsia="Times New Roman" w:hAnsi="Times New Roman"/>
          <w:rtl w:val="0"/>
        </w:rPr>
        <w:t xml:space="preserve">90. Wedemeyer, Christian K. </w:t>
      </w:r>
      <w:r w:rsidDel="00000000" w:rsidR="00000000" w:rsidRPr="00000000">
        <w:rPr>
          <w:rFonts w:ascii="Times New Roman" w:cs="Times New Roman" w:eastAsia="Times New Roman" w:hAnsi="Times New Roman"/>
          <w:i w:val="1"/>
          <w:iCs w:val="1"/>
          <w:rtl w:val="0"/>
        </w:rPr>
        <w:t xml:space="preserve">Āryadeva’s Lamp that Integrates the Practices</w:t>
      </w:r>
      <w:r w:rsidDel="00000000" w:rsidR="00000000" w:rsidRPr="00000000">
        <w:rPr>
          <w:rFonts w:ascii="Times New Roman" w:cs="Times New Roman" w:eastAsia="Times New Roman" w:hAnsi="Times New Roman"/>
          <w:rtl w:val="0"/>
        </w:rPr>
        <w:t xml:space="preserve">. New York, 2007, Introduction, 27.</w:t>
      </w:r>
      <w:r w:rsidDel="00000000" w:rsidR="00000000" w:rsidRPr="00000000">
        <w:rPr>
          <w:rtl w:val="0"/>
        </w:rPr>
      </w:r>
    </w:p>
    <w:p w:rsidR="00000000" w:rsidDel="00000000" w:rsidP="00000000" w:rsidRDefault="00000000" w:rsidRPr="00000000" w14:paraId="000001E2">
      <w:pPr>
        <w:pStyle w:val="Heading5"/>
        <w:rPr/>
      </w:pPr>
      <w:bookmarkStart w:colFirst="0" w:colLast="0" w:name="_x0pbticj7dae" w:id="103"/>
      <w:bookmarkEnd w:id="103"/>
      <w:r w:rsidDel="00000000" w:rsidR="00000000" w:rsidRPr="00000000">
        <w:rPr>
          <w:rFonts w:ascii="Times New Roman" w:cs="Times New Roman" w:eastAsia="Times New Roman" w:hAnsi="Times New Roman"/>
          <w:rtl w:val="0"/>
        </w:rPr>
        <w:t xml:space="preserve">91. Beal, Samuel. </w:t>
      </w:r>
      <w:r w:rsidDel="00000000" w:rsidR="00000000" w:rsidRPr="00000000">
        <w:rPr>
          <w:rFonts w:ascii="Times New Roman" w:cs="Times New Roman" w:eastAsia="Times New Roman" w:hAnsi="Times New Roman"/>
          <w:i w:val="1"/>
          <w:iCs w:val="1"/>
          <w:rtl w:val="0"/>
        </w:rPr>
        <w:t xml:space="preserve">Si-Yu-Ki: Buddhist Records of the Western World</w:t>
      </w:r>
      <w:r w:rsidDel="00000000" w:rsidR="00000000" w:rsidRPr="00000000">
        <w:rPr>
          <w:rFonts w:ascii="Times New Roman" w:cs="Times New Roman" w:eastAsia="Times New Roman" w:hAnsi="Times New Roman"/>
          <w:rtl w:val="0"/>
        </w:rPr>
        <w:t xml:space="preserve">. Vol. 2. London, 1884. p. 120.</w:t>
      </w:r>
      <w:r w:rsidDel="00000000" w:rsidR="00000000" w:rsidRPr="00000000">
        <w:rPr>
          <w:rtl w:val="0"/>
        </w:rPr>
      </w:r>
    </w:p>
    <w:p w:rsidR="00000000" w:rsidDel="00000000" w:rsidP="00000000" w:rsidRDefault="00000000" w:rsidRPr="00000000" w14:paraId="000001E3">
      <w:pPr>
        <w:pStyle w:val="Heading5"/>
        <w:rPr/>
      </w:pPr>
      <w:bookmarkStart w:colFirst="0" w:colLast="0" w:name="_nes6nklgdzxj" w:id="104"/>
      <w:bookmarkEnd w:id="104"/>
      <w:r w:rsidDel="00000000" w:rsidR="00000000" w:rsidRPr="00000000">
        <w:rPr>
          <w:rFonts w:ascii="Times New Roman" w:cs="Times New Roman" w:eastAsia="Times New Roman" w:hAnsi="Times New Roman"/>
          <w:rtl w:val="0"/>
        </w:rPr>
        <w:t xml:space="preserve">92. I-Tsing. </w:t>
      </w:r>
      <w:r w:rsidDel="00000000" w:rsidR="00000000" w:rsidRPr="00000000">
        <w:rPr>
          <w:rFonts w:ascii="Times New Roman" w:cs="Times New Roman" w:eastAsia="Times New Roman" w:hAnsi="Times New Roman"/>
          <w:i w:val="1"/>
          <w:iCs w:val="1"/>
          <w:rtl w:val="0"/>
        </w:rPr>
        <w:t xml:space="preserve">A Record of the Buddhist Religion as Practised in India and the Malay Archipelago</w:t>
      </w:r>
      <w:r w:rsidDel="00000000" w:rsidR="00000000" w:rsidRPr="00000000">
        <w:rPr>
          <w:rFonts w:ascii="Times New Roman" w:cs="Times New Roman" w:eastAsia="Times New Roman" w:hAnsi="Times New Roman"/>
          <w:rtl w:val="0"/>
        </w:rPr>
        <w:t xml:space="preserve">. Translated by J. Takakusu. Oxford, 1896. p. 150.</w:t>
      </w:r>
      <w:r w:rsidDel="00000000" w:rsidR="00000000" w:rsidRPr="00000000">
        <w:rPr>
          <w:rtl w:val="0"/>
        </w:rPr>
      </w:r>
    </w:p>
    <w:p w:rsidR="00000000" w:rsidDel="00000000" w:rsidP="00000000" w:rsidRDefault="00000000" w:rsidRPr="00000000" w14:paraId="000001E4">
      <w:pPr>
        <w:pStyle w:val="Heading5"/>
        <w:rPr/>
      </w:pPr>
      <w:bookmarkStart w:colFirst="0" w:colLast="0" w:name="_g7bql96mwbjm" w:id="105"/>
      <w:bookmarkEnd w:id="105"/>
      <w:r w:rsidDel="00000000" w:rsidR="00000000" w:rsidRPr="00000000">
        <w:rPr>
          <w:rFonts w:ascii="Times New Roman" w:cs="Times New Roman" w:eastAsia="Times New Roman" w:hAnsi="Times New Roman"/>
          <w:rtl w:val="0"/>
        </w:rPr>
        <w:t xml:space="preserve">93. Cunningham, Alexander. </w:t>
      </w:r>
      <w:r w:rsidDel="00000000" w:rsidR="00000000" w:rsidRPr="00000000">
        <w:rPr>
          <w:rFonts w:ascii="Times New Roman" w:cs="Times New Roman" w:eastAsia="Times New Roman" w:hAnsi="Times New Roman"/>
          <w:i w:val="1"/>
          <w:iCs w:val="1"/>
          <w:rtl w:val="0"/>
        </w:rPr>
        <w:t xml:space="preserve">The Bhilsa Topes; or, Buddhist Monuments of Central India</w:t>
      </w:r>
      <w:r w:rsidDel="00000000" w:rsidR="00000000" w:rsidRPr="00000000">
        <w:rPr>
          <w:rFonts w:ascii="Times New Roman" w:cs="Times New Roman" w:eastAsia="Times New Roman" w:hAnsi="Times New Roman"/>
          <w:rtl w:val="0"/>
        </w:rPr>
        <w:t xml:space="preserve">. Plate XXXII.</w:t>
      </w:r>
      <w:r w:rsidDel="00000000" w:rsidR="00000000" w:rsidRPr="00000000">
        <w:rPr>
          <w:rtl w:val="0"/>
        </w:rPr>
      </w:r>
    </w:p>
    <w:p w:rsidR="00000000" w:rsidDel="00000000" w:rsidP="00000000" w:rsidRDefault="00000000" w:rsidRPr="00000000" w14:paraId="000001E5">
      <w:pPr>
        <w:pStyle w:val="Heading5"/>
        <w:rPr/>
      </w:pPr>
      <w:bookmarkStart w:colFirst="0" w:colLast="0" w:name="_zbimme6iutw7" w:id="106"/>
      <w:bookmarkEnd w:id="106"/>
      <w:r w:rsidDel="00000000" w:rsidR="00000000" w:rsidRPr="00000000">
        <w:rPr>
          <w:rFonts w:ascii="Times New Roman" w:cs="Times New Roman" w:eastAsia="Times New Roman" w:hAnsi="Times New Roman"/>
          <w:rtl w:val="0"/>
        </w:rPr>
        <w:t xml:space="preserve">94. Jaiswal, Binita. “HC Notice to Archaeological Survey of India DG on Puri Idol Installation.” </w:t>
      </w:r>
      <w:r w:rsidDel="00000000" w:rsidR="00000000" w:rsidRPr="00000000">
        <w:rPr>
          <w:rFonts w:ascii="Times New Roman" w:cs="Times New Roman" w:eastAsia="Times New Roman" w:hAnsi="Times New Roman"/>
          <w:i w:val="1"/>
          <w:iCs w:val="1"/>
          <w:rtl w:val="0"/>
        </w:rPr>
        <w:t xml:space="preserve">Times of India</w:t>
      </w:r>
      <w:r w:rsidDel="00000000" w:rsidR="00000000" w:rsidRPr="00000000">
        <w:rPr>
          <w:rFonts w:ascii="Times New Roman" w:cs="Times New Roman" w:eastAsia="Times New Roman" w:hAnsi="Times New Roman"/>
          <w:rtl w:val="0"/>
        </w:rPr>
        <w:t xml:space="preserve">, online edition, June 20, 2013.</w:t>
      </w:r>
      <w:r w:rsidDel="00000000" w:rsidR="00000000" w:rsidRPr="00000000">
        <w:rPr>
          <w:rtl w:val="0"/>
        </w:rPr>
      </w:r>
    </w:p>
    <w:p w:rsidR="00000000" w:rsidDel="00000000" w:rsidP="00000000" w:rsidRDefault="00000000" w:rsidRPr="00000000" w14:paraId="000001E6">
      <w:pPr>
        <w:pStyle w:val="Heading5"/>
        <w:jc w:val="both"/>
        <w:rPr/>
      </w:pPr>
      <w:bookmarkStart w:colFirst="0" w:colLast="0" w:name="_xntrialxpbby" w:id="107"/>
      <w:bookmarkEnd w:id="107"/>
      <w:r w:rsidDel="00000000" w:rsidR="00000000" w:rsidRPr="00000000">
        <w:rPr>
          <w:rFonts w:ascii="Times New Roman" w:cs="Times New Roman" w:eastAsia="Times New Roman" w:hAnsi="Times New Roman"/>
          <w:rtl w:val="0"/>
        </w:rPr>
        <w:t xml:space="preserve">95. According to the oral legends, Śaṅkarasvāmī and his brother Udbhaṭasiddhisvāmī, the composer of </w:t>
      </w:r>
      <w:r w:rsidDel="00000000" w:rsidR="00000000" w:rsidRPr="00000000">
        <w:rPr>
          <w:rFonts w:ascii="Times New Roman" w:cs="Times New Roman" w:eastAsia="Times New Roman" w:hAnsi="Times New Roman"/>
          <w:i w:val="1"/>
          <w:iCs w:val="1"/>
          <w:rtl w:val="0"/>
        </w:rPr>
        <w:t xml:space="preserve">Sarvajñamaheśvarastotra</w:t>
      </w:r>
      <w:r w:rsidDel="00000000" w:rsidR="00000000" w:rsidRPr="00000000">
        <w:rPr>
          <w:rFonts w:ascii="Times New Roman" w:cs="Times New Roman" w:eastAsia="Times New Roman" w:hAnsi="Times New Roman"/>
          <w:rtl w:val="0"/>
        </w:rPr>
        <w:t xml:space="preserve">, both predate Nāgārjuna. The eulogies, however, may not be as early as traditionally believed. Schneider has suggested that </w:t>
      </w:r>
      <w:r w:rsidDel="00000000" w:rsidR="00000000" w:rsidRPr="00000000">
        <w:rPr>
          <w:rFonts w:ascii="Times New Roman" w:cs="Times New Roman" w:eastAsia="Times New Roman" w:hAnsi="Times New Roman"/>
          <w:i w:val="1"/>
          <w:iCs w:val="1"/>
          <w:rtl w:val="0"/>
        </w:rPr>
        <w:t xml:space="preserve">Devātiśayastotra</w:t>
      </w:r>
      <w:r w:rsidDel="00000000" w:rsidR="00000000" w:rsidRPr="00000000">
        <w:rPr>
          <w:rFonts w:ascii="Times New Roman" w:cs="Times New Roman" w:eastAsia="Times New Roman" w:hAnsi="Times New Roman"/>
          <w:rtl w:val="0"/>
        </w:rPr>
        <w:t xml:space="preserve"> may date to the Gupta period.</w:t>
      </w:r>
      <w:r w:rsidDel="00000000" w:rsidR="00000000" w:rsidRPr="00000000">
        <w:rPr>
          <w:rtl w:val="0"/>
        </w:rPr>
      </w:r>
    </w:p>
    <w:p w:rsidR="00000000" w:rsidDel="00000000" w:rsidP="00000000" w:rsidRDefault="00000000" w:rsidRPr="00000000" w14:paraId="000001E7">
      <w:pPr>
        <w:pStyle w:val="Heading5"/>
        <w:jc w:val="both"/>
        <w:rPr>
          <w:rFonts w:ascii="Times New Roman" w:cs="Times New Roman" w:eastAsia="Times New Roman" w:hAnsi="Times New Roman"/>
        </w:rPr>
      </w:pPr>
      <w:bookmarkStart w:colFirst="0" w:colLast="0" w:name="_dkeiovv1z09u" w:id="108"/>
      <w:bookmarkEnd w:id="108"/>
      <w:r w:rsidDel="00000000" w:rsidR="00000000" w:rsidRPr="00000000">
        <w:rPr>
          <w:rFonts w:ascii="Times New Roman" w:cs="Times New Roman" w:eastAsia="Times New Roman" w:hAnsi="Times New Roman"/>
          <w:rtl w:val="0"/>
        </w:rPr>
        <w:t xml:space="preserve">96. </w:t>
      </w:r>
      <w:r w:rsidDel="00000000" w:rsidR="00000000" w:rsidRPr="00000000">
        <w:rPr>
          <w:rFonts w:ascii="Times New Roman" w:cs="Times New Roman" w:eastAsia="Times New Roman" w:hAnsi="Times New Roman"/>
          <w:i w:val="1"/>
          <w:iCs w:val="1"/>
          <w:rtl w:val="0"/>
        </w:rPr>
        <w:t xml:space="preserve">Devātiśayastotra-nāma</w:t>
      </w:r>
      <w:r w:rsidDel="00000000" w:rsidR="00000000" w:rsidRPr="00000000">
        <w:rPr>
          <w:rFonts w:ascii="Times New Roman" w:cs="Times New Roman" w:eastAsia="Times New Roman" w:hAnsi="Times New Roman"/>
          <w:rtl w:val="0"/>
        </w:rPr>
        <w:t xml:space="preserve">, Derge Tengyur, </w:t>
      </w:r>
      <w:r w:rsidDel="00000000" w:rsidR="00000000" w:rsidRPr="00000000">
        <w:rPr>
          <w:rFonts w:ascii="Times New Roman" w:cs="Times New Roman" w:eastAsia="Times New Roman" w:hAnsi="Times New Roman"/>
          <w:i w:val="1"/>
          <w:iCs w:val="1"/>
          <w:rtl w:val="0"/>
        </w:rPr>
        <w:t xml:space="preserve">bstod tshogs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ka</w:t>
      </w:r>
      <w:r w:rsidDel="00000000" w:rsidR="00000000" w:rsidRPr="00000000">
        <w:rPr>
          <w:rFonts w:ascii="Times New Roman" w:cs="Times New Roman" w:eastAsia="Times New Roman" w:hAnsi="Times New Roman"/>
          <w:rtl w:val="0"/>
        </w:rPr>
        <w:t xml:space="preserve">, vol. 1, Toh 1112, folio 1.44b: </w:t>
      </w:r>
      <w:r w:rsidDel="00000000" w:rsidR="00000000" w:rsidRPr="00000000">
        <w:rPr>
          <w:rFonts w:ascii="Times New Roman" w:cs="Times New Roman" w:eastAsia="Times New Roman" w:hAnsi="Times New Roman"/>
          <w:rtl w:val="0"/>
        </w:rPr>
        <w:t xml:space="preserve">“</w:t>
      </w:r>
      <w:r w:rsidDel="00000000" w:rsidR="00000000" w:rsidRPr="00000000">
        <w:rPr>
          <w:rFonts w:ascii="EB Garamond" w:cs="EB Garamond" w:eastAsia="EB Garamond" w:hAnsi="EB Garamond"/>
          <w:i w:val="1"/>
          <w:iCs w:val="1"/>
          <w:color w:val="434343"/>
          <w:rtl w:val="0"/>
        </w:rPr>
        <w:t xml:space="preserve">gna’ sngon khyab ’jug ’di yis ’jig rten skye rga na ’chi’i dbang gyur thob nas su. mi rnams bskyab phyir rmad byung blo yis snying brtse brtson pas shAkya’i rigs rgyas par. gau ta mar ’khrungs sa stengs ’jig rten ’dir ni sangs rgyas gyur par grag ces thos. skye bo nyon mongs blun zhing rmongs pas ston pa phan ’dogs lags par ma ’tshal grang.</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E8">
      <w:pPr>
        <w:jc w:val="both"/>
        <w:rPr>
          <w:rFonts w:ascii="EB Garamond" w:cs="EB Garamond" w:eastAsia="EB Garamond" w:hAnsi="EB Garamond"/>
          <w:color w:val="434343"/>
        </w:rPr>
      </w:pPr>
      <w:r w:rsidDel="00000000" w:rsidR="00000000" w:rsidRPr="00000000">
        <w:rPr>
          <w:rFonts w:ascii="Times New Roman" w:cs="Times New Roman" w:eastAsia="Times New Roman" w:hAnsi="Times New Roman"/>
          <w:color w:val="666666"/>
          <w:rtl w:val="0"/>
        </w:rPr>
        <w:t xml:space="preserve">And its commentary by Prajñāvarman, Derge Tengyur, </w:t>
      </w:r>
      <w:r w:rsidDel="00000000" w:rsidR="00000000" w:rsidRPr="00000000">
        <w:rPr>
          <w:rFonts w:ascii="Times New Roman" w:cs="Times New Roman" w:eastAsia="Times New Roman" w:hAnsi="Times New Roman"/>
          <w:i w:val="1"/>
          <w:iCs w:val="1"/>
          <w:color w:val="666666"/>
          <w:rtl w:val="0"/>
        </w:rPr>
        <w:t xml:space="preserve">bstod tshogs</w:t>
      </w:r>
      <w:r w:rsidDel="00000000" w:rsidR="00000000" w:rsidRPr="00000000">
        <w:rPr>
          <w:rFonts w:ascii="Times New Roman" w:cs="Times New Roman" w:eastAsia="Times New Roman" w:hAnsi="Times New Roman"/>
          <w:color w:val="666666"/>
          <w:rtl w:val="0"/>
        </w:rPr>
        <w:t xml:space="preserve">, </w:t>
      </w:r>
      <w:r w:rsidDel="00000000" w:rsidR="00000000" w:rsidRPr="00000000">
        <w:rPr>
          <w:rFonts w:ascii="Times New Roman" w:cs="Times New Roman" w:eastAsia="Times New Roman" w:hAnsi="Times New Roman"/>
          <w:i w:val="1"/>
          <w:iCs w:val="1"/>
          <w:color w:val="666666"/>
          <w:rtl w:val="0"/>
        </w:rPr>
        <w:t xml:space="preserve">ka</w:t>
      </w:r>
      <w:r w:rsidDel="00000000" w:rsidR="00000000" w:rsidRPr="00000000">
        <w:rPr>
          <w:rFonts w:ascii="Times New Roman" w:cs="Times New Roman" w:eastAsia="Times New Roman" w:hAnsi="Times New Roman"/>
          <w:color w:val="666666"/>
          <w:rtl w:val="0"/>
        </w:rPr>
        <w:t xml:space="preserve">, vol. 1, Toh 1113, folios 1.56b–57a: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666666"/>
          <w:rtl w:val="0"/>
        </w:rPr>
        <w:t xml:space="preserve">“</w:t>
      </w:r>
      <w:r w:rsidDel="00000000" w:rsidR="00000000" w:rsidRPr="00000000">
        <w:rPr>
          <w:rFonts w:ascii="EB Garamond" w:cs="EB Garamond" w:eastAsia="EB Garamond" w:hAnsi="EB Garamond"/>
          <w:i w:val="1"/>
          <w:iCs w:val="1"/>
          <w:color w:val="434343"/>
          <w:rtl w:val="0"/>
        </w:rPr>
        <w:t xml:space="preserve">khyab</w:t>
      </w:r>
      <w:r w:rsidDel="00000000" w:rsidR="00000000" w:rsidRPr="00000000">
        <w:rPr>
          <w:rFonts w:ascii="EB Garamond" w:cs="EB Garamond" w:eastAsia="EB Garamond" w:hAnsi="EB Garamond"/>
          <w:i w:val="1"/>
          <w:iCs w:val="1"/>
          <w:color w:val="434343"/>
          <w:rtl w:val="0"/>
        </w:rPr>
        <w:t xml:space="preserve"> ’jug la </w:t>
      </w:r>
      <w:r w:rsidDel="00000000" w:rsidR="00000000" w:rsidRPr="00000000">
        <w:rPr>
          <w:rFonts w:ascii="EB Garamond" w:cs="EB Garamond" w:eastAsia="EB Garamond" w:hAnsi="EB Garamond"/>
          <w:i w:val="1"/>
          <w:iCs w:val="1"/>
          <w:color w:val="434343"/>
          <w:rtl w:val="0"/>
        </w:rPr>
        <w:t xml:space="preserve">dad</w:t>
      </w:r>
      <w:r w:rsidDel="00000000" w:rsidR="00000000" w:rsidRPr="00000000">
        <w:rPr>
          <w:rFonts w:ascii="EB Garamond" w:cs="EB Garamond" w:eastAsia="EB Garamond" w:hAnsi="EB Garamond"/>
          <w:i w:val="1"/>
          <w:iCs w:val="1"/>
          <w:color w:val="434343"/>
          <w:rtl w:val="0"/>
        </w:rPr>
        <w:t xml:space="preserve"> pa rnams ’di la </w:t>
      </w:r>
      <w:r w:rsidDel="00000000" w:rsidR="00000000" w:rsidRPr="00000000">
        <w:rPr>
          <w:rFonts w:ascii="EB Garamond" w:cs="EB Garamond" w:eastAsia="EB Garamond" w:hAnsi="EB Garamond"/>
          <w:i w:val="1"/>
          <w:iCs w:val="1"/>
          <w:color w:val="434343"/>
          <w:rtl w:val="0"/>
        </w:rPr>
        <w:t xml:space="preserve">dad</w:t>
      </w:r>
      <w:r w:rsidDel="00000000" w:rsidR="00000000" w:rsidRPr="00000000">
        <w:rPr>
          <w:rFonts w:ascii="EB Garamond" w:cs="EB Garamond" w:eastAsia="EB Garamond" w:hAnsi="EB Garamond"/>
          <w:i w:val="1"/>
          <w:iCs w:val="1"/>
          <w:color w:val="434343"/>
          <w:rtl w:val="0"/>
        </w:rPr>
        <w:t xml:space="preserve"> pa yin par smra ste. de yang sngon gyi gtam rgyud kyi nang nas. rlung gi gtam rnying pa las tshul ’di </w:t>
      </w:r>
      <w:r w:rsidDel="00000000" w:rsidR="00000000" w:rsidRPr="00000000">
        <w:rPr>
          <w:rFonts w:ascii="EB Garamond" w:cs="EB Garamond" w:eastAsia="EB Garamond" w:hAnsi="EB Garamond"/>
          <w:i w:val="1"/>
          <w:iCs w:val="1"/>
          <w:color w:val="434343"/>
          <w:rtl w:val="0"/>
        </w:rPr>
        <w:t xml:space="preserve">ltar</w:t>
      </w:r>
      <w:r w:rsidDel="00000000" w:rsidR="00000000" w:rsidRPr="00000000">
        <w:rPr>
          <w:rFonts w:ascii="EB Garamond" w:cs="EB Garamond" w:eastAsia="EB Garamond" w:hAnsi="EB Garamond"/>
          <w:i w:val="1"/>
          <w:iCs w:val="1"/>
          <w:color w:val="434343"/>
          <w:rtl w:val="0"/>
        </w:rPr>
        <w:t xml:space="preserve"> </w:t>
      </w:r>
      <w:r w:rsidDel="00000000" w:rsidR="00000000" w:rsidRPr="00000000">
        <w:rPr>
          <w:rFonts w:ascii="EB Garamond" w:cs="EB Garamond" w:eastAsia="EB Garamond" w:hAnsi="EB Garamond"/>
          <w:i w:val="1"/>
          <w:iCs w:val="1"/>
          <w:color w:val="434343"/>
          <w:rtl w:val="0"/>
        </w:rPr>
        <w:t xml:space="preserve">thos</w:t>
      </w:r>
      <w:r w:rsidDel="00000000" w:rsidR="00000000" w:rsidRPr="00000000">
        <w:rPr>
          <w:rFonts w:ascii="EB Garamond" w:cs="EB Garamond" w:eastAsia="EB Garamond" w:hAnsi="EB Garamond"/>
          <w:i w:val="1"/>
          <w:iCs w:val="1"/>
          <w:color w:val="434343"/>
          <w:rtl w:val="0"/>
        </w:rPr>
        <w:t xml:space="preserve"> so </w:t>
      </w:r>
      <w:r w:rsidDel="00000000" w:rsidR="00000000" w:rsidRPr="00000000">
        <w:rPr>
          <w:rFonts w:ascii="EB Garamond" w:cs="EB Garamond" w:eastAsia="EB Garamond" w:hAnsi="EB Garamond"/>
          <w:i w:val="1"/>
          <w:iCs w:val="1"/>
          <w:color w:val="434343"/>
          <w:rtl w:val="0"/>
        </w:rPr>
        <w:t xml:space="preserve">zhes</w:t>
      </w:r>
      <w:r w:rsidDel="00000000" w:rsidR="00000000" w:rsidRPr="00000000">
        <w:rPr>
          <w:rFonts w:ascii="EB Garamond" w:cs="EB Garamond" w:eastAsia="EB Garamond" w:hAnsi="EB Garamond"/>
          <w:i w:val="1"/>
          <w:iCs w:val="1"/>
          <w:color w:val="434343"/>
          <w:rtl w:val="0"/>
        </w:rPr>
        <w:t xml:space="preserve"> </w:t>
      </w:r>
      <w:r w:rsidDel="00000000" w:rsidR="00000000" w:rsidRPr="00000000">
        <w:rPr>
          <w:rFonts w:ascii="EB Garamond" w:cs="EB Garamond" w:eastAsia="EB Garamond" w:hAnsi="EB Garamond"/>
          <w:i w:val="1"/>
          <w:iCs w:val="1"/>
          <w:color w:val="434343"/>
          <w:rtl w:val="0"/>
        </w:rPr>
        <w:t xml:space="preserve">smra</w:t>
      </w:r>
      <w:r w:rsidDel="00000000" w:rsidR="00000000" w:rsidRPr="00000000">
        <w:rPr>
          <w:rFonts w:ascii="EB Garamond" w:cs="EB Garamond" w:eastAsia="EB Garamond" w:hAnsi="EB Garamond"/>
          <w:i w:val="1"/>
          <w:iCs w:val="1"/>
          <w:color w:val="434343"/>
          <w:rtl w:val="0"/>
        </w:rPr>
        <w:t xml:space="preserve"> ba dag </w:t>
      </w:r>
      <w:r w:rsidDel="00000000" w:rsidR="00000000" w:rsidRPr="00000000">
        <w:rPr>
          <w:rFonts w:ascii="EB Garamond" w:cs="EB Garamond" w:eastAsia="EB Garamond" w:hAnsi="EB Garamond"/>
          <w:i w:val="1"/>
          <w:iCs w:val="1"/>
          <w:color w:val="434343"/>
          <w:rtl w:val="0"/>
        </w:rPr>
        <w:t xml:space="preserve">dgag</w:t>
      </w:r>
      <w:r w:rsidDel="00000000" w:rsidR="00000000" w:rsidRPr="00000000">
        <w:rPr>
          <w:rFonts w:ascii="EB Garamond" w:cs="EB Garamond" w:eastAsia="EB Garamond" w:hAnsi="EB Garamond"/>
          <w:i w:val="1"/>
          <w:iCs w:val="1"/>
          <w:color w:val="434343"/>
          <w:rtl w:val="0"/>
        </w:rPr>
        <w:t xml:space="preserve"> pa’i phyir. gna’ sngon zhes bya ba la sogs pa smos pa yin te. ’jig rten gsum gyis mchod pa’i sangs rgyas gang yin pa de nyid ni khyab ’jug yin te sngar. nya dang rus sbal phag dang ni. zhes bya ba la sogs pa smos pa’i phyir ro. de yang khyab ’jug ’dis ’jig rten pa skye ba dang rga ba la sogs pa’i dbang du gyur cing. gzhan dbang du gyur pa thos nas de’i phyir snying rjes mi ’di rnams </w:t>
      </w:r>
      <w:r w:rsidDel="00000000" w:rsidR="00000000" w:rsidRPr="00000000">
        <w:rPr>
          <w:rFonts w:ascii="EB Garamond" w:cs="EB Garamond" w:eastAsia="EB Garamond" w:hAnsi="EB Garamond"/>
          <w:i w:val="1"/>
          <w:iCs w:val="1"/>
          <w:color w:val="434343"/>
          <w:rtl w:val="0"/>
        </w:rPr>
        <w:t xml:space="preserve">bskyab</w:t>
      </w:r>
      <w:r w:rsidDel="00000000" w:rsidR="00000000" w:rsidRPr="00000000">
        <w:rPr>
          <w:rFonts w:ascii="EB Garamond" w:cs="EB Garamond" w:eastAsia="EB Garamond" w:hAnsi="EB Garamond"/>
          <w:i w:val="1"/>
          <w:iCs w:val="1"/>
          <w:color w:val="434343"/>
          <w:rtl w:val="0"/>
        </w:rPr>
        <w:t xml:space="preserve"> cing gdon par bya’o snyam nas. rmad du byung zhing thams cad mkhyen par gyur pa. ngo mtshar du gyur pa’i blos snying brtse bas ’di dag ’di las gdon par bya’o snyam nas. shAkya’i rigs rgyas pa gau ta ma zhes bya ba’i rigs dag par skyes shing. tshig gzung bar ’os par byas nas ’jig rten ’dir yang sangs rgyas zhes bya bar gyur cing. de kho na nyid ston pa yin la phan par byed pa yang yin </w:t>
      </w:r>
      <w:r w:rsidDel="00000000" w:rsidR="00000000" w:rsidRPr="00000000">
        <w:rPr>
          <w:rFonts w:ascii="EB Garamond" w:cs="EB Garamond" w:eastAsia="EB Garamond" w:hAnsi="EB Garamond"/>
          <w:i w:val="1"/>
          <w:iCs w:val="1"/>
          <w:color w:val="434343"/>
          <w:rtl w:val="0"/>
        </w:rPr>
        <w:t xml:space="preserve">no zhes</w:t>
      </w:r>
      <w:r w:rsidDel="00000000" w:rsidR="00000000" w:rsidRPr="00000000">
        <w:rPr>
          <w:rFonts w:ascii="EB Garamond" w:cs="EB Garamond" w:eastAsia="EB Garamond" w:hAnsi="EB Garamond"/>
          <w:i w:val="1"/>
          <w:iCs w:val="1"/>
          <w:color w:val="434343"/>
          <w:rtl w:val="0"/>
        </w:rPr>
        <w:t xml:space="preserve"> </w:t>
      </w:r>
      <w:r w:rsidDel="00000000" w:rsidR="00000000" w:rsidRPr="00000000">
        <w:rPr>
          <w:rFonts w:ascii="EB Garamond" w:cs="EB Garamond" w:eastAsia="EB Garamond" w:hAnsi="EB Garamond"/>
          <w:i w:val="1"/>
          <w:iCs w:val="1"/>
          <w:color w:val="434343"/>
          <w:rtl w:val="0"/>
        </w:rPr>
        <w:t xml:space="preserve">gtam</w:t>
      </w:r>
      <w:r w:rsidDel="00000000" w:rsidR="00000000" w:rsidRPr="00000000">
        <w:rPr>
          <w:rFonts w:ascii="EB Garamond" w:cs="EB Garamond" w:eastAsia="EB Garamond" w:hAnsi="EB Garamond"/>
          <w:i w:val="1"/>
          <w:iCs w:val="1"/>
          <w:color w:val="434343"/>
          <w:rtl w:val="0"/>
        </w:rPr>
        <w:t xml:space="preserve"> du </w:t>
      </w:r>
      <w:r w:rsidDel="00000000" w:rsidR="00000000" w:rsidRPr="00000000">
        <w:rPr>
          <w:rFonts w:ascii="EB Garamond" w:cs="EB Garamond" w:eastAsia="EB Garamond" w:hAnsi="EB Garamond"/>
          <w:i w:val="1"/>
          <w:iCs w:val="1"/>
          <w:color w:val="434343"/>
          <w:rtl w:val="0"/>
        </w:rPr>
        <w:t xml:space="preserve">grags</w:t>
      </w:r>
      <w:r w:rsidDel="00000000" w:rsidR="00000000" w:rsidRPr="00000000">
        <w:rPr>
          <w:rFonts w:ascii="EB Garamond" w:cs="EB Garamond" w:eastAsia="EB Garamond" w:hAnsi="EB Garamond"/>
          <w:i w:val="1"/>
          <w:iCs w:val="1"/>
          <w:color w:val="434343"/>
          <w:rtl w:val="0"/>
        </w:rPr>
        <w:t xml:space="preserve"> par </w:t>
      </w:r>
      <w:r w:rsidDel="00000000" w:rsidR="00000000" w:rsidRPr="00000000">
        <w:rPr>
          <w:rFonts w:ascii="EB Garamond" w:cs="EB Garamond" w:eastAsia="EB Garamond" w:hAnsi="EB Garamond"/>
          <w:i w:val="1"/>
          <w:iCs w:val="1"/>
          <w:color w:val="434343"/>
          <w:rtl w:val="0"/>
        </w:rPr>
        <w:t xml:space="preserve">thos</w:t>
      </w:r>
      <w:r w:rsidDel="00000000" w:rsidR="00000000" w:rsidRPr="00000000">
        <w:rPr>
          <w:rFonts w:ascii="EB Garamond" w:cs="EB Garamond" w:eastAsia="EB Garamond" w:hAnsi="EB Garamond"/>
          <w:i w:val="1"/>
          <w:iCs w:val="1"/>
          <w:color w:val="434343"/>
          <w:rtl w:val="0"/>
        </w:rPr>
        <w:t xml:space="preserve"> so zhes zer ba de ni de lta ma yin te. skye bo rmongs shing blun par gyur pa des sa gsum gyi ston pa de kho na nyid ston par mdzad pa dang. ’gro ba thams cad la phan ’dogs </w:t>
      </w:r>
      <w:r w:rsidDel="00000000" w:rsidR="00000000" w:rsidRPr="00000000">
        <w:rPr>
          <w:rFonts w:ascii="EB Garamond" w:cs="EB Garamond" w:eastAsia="EB Garamond" w:hAnsi="EB Garamond"/>
          <w:i w:val="1"/>
          <w:iCs w:val="1"/>
          <w:color w:val="434343"/>
          <w:rtl w:val="0"/>
        </w:rPr>
        <w:t xml:space="preserve">pa ni</w:t>
      </w:r>
      <w:r w:rsidDel="00000000" w:rsidR="00000000" w:rsidRPr="00000000">
        <w:rPr>
          <w:rFonts w:ascii="EB Garamond" w:cs="EB Garamond" w:eastAsia="EB Garamond" w:hAnsi="EB Garamond"/>
          <w:i w:val="1"/>
          <w:iCs w:val="1"/>
          <w:color w:val="434343"/>
          <w:rtl w:val="0"/>
        </w:rPr>
        <w:t xml:space="preserve"> sangs rgyas bcom ldan ’das yin par shes shing. ma rtogs pa yin no. de yang sangs rgyas ni brgya lam na. lan ’ga’ zhig ’byung ba yin pa’i phyir. shes pa ma yin te. ji skad du. bskal pa bye ba phrag stong dang. brgya phrag bye ba dag tu yang. sangs rgyas sgra yang mi thos na. sangs rgyas mthong ba smos ci </w:t>
      </w:r>
      <w:r w:rsidDel="00000000" w:rsidR="00000000" w:rsidRPr="00000000">
        <w:rPr>
          <w:rFonts w:ascii="EB Garamond" w:cs="EB Garamond" w:eastAsia="EB Garamond" w:hAnsi="EB Garamond"/>
          <w:i w:val="1"/>
          <w:iCs w:val="1"/>
          <w:color w:val="434343"/>
          <w:rtl w:val="0"/>
        </w:rPr>
        <w:t xml:space="preserve">dgos</w:t>
      </w:r>
      <w:r w:rsidDel="00000000" w:rsidR="00000000" w:rsidRPr="00000000">
        <w:rPr>
          <w:rFonts w:ascii="EB Garamond" w:cs="EB Garamond" w:eastAsia="EB Garamond" w:hAnsi="EB Garamond"/>
          <w:i w:val="1"/>
          <w:iCs w:val="1"/>
          <w:color w:val="434343"/>
          <w:rtl w:val="0"/>
        </w:rPr>
        <w:t xml:space="preserve">. zhes gsungs pa yin no. khyab ’jug ’di ni rtsod pa’i dus su ’byung ba yin pas kho bo cag de la mchod par mi byed pa yin no zhe na. de’i phyir gang tshe zhes bya ba la sogs pa smos pa yin te.</w:t>
      </w:r>
      <w:r w:rsidDel="00000000" w:rsidR="00000000" w:rsidRPr="00000000">
        <w:rPr>
          <w:rFonts w:ascii="Times New Roman" w:cs="Times New Roman" w:eastAsia="Times New Roman" w:hAnsi="Times New Roman"/>
          <w:color w:val="666666"/>
          <w:rtl w:val="0"/>
        </w:rPr>
        <w:t xml:space="preserve">”</w:t>
      </w:r>
      <w:r w:rsidDel="00000000" w:rsidR="00000000" w:rsidRPr="00000000">
        <w:rPr>
          <w:rtl w:val="0"/>
        </w:rPr>
      </w:r>
    </w:p>
    <w:p w:rsidR="00000000" w:rsidDel="00000000" w:rsidP="00000000" w:rsidRDefault="00000000" w:rsidRPr="00000000" w14:paraId="000001E9">
      <w:pPr>
        <w:pStyle w:val="Heading5"/>
        <w:rPr>
          <w:rFonts w:ascii="Times New Roman" w:cs="Times New Roman" w:eastAsia="Times New Roman" w:hAnsi="Times New Roman"/>
        </w:rPr>
      </w:pPr>
      <w:bookmarkStart w:colFirst="0" w:colLast="0" w:name="_tazok8ta91cw" w:id="109"/>
      <w:bookmarkEnd w:id="109"/>
      <w:r w:rsidDel="00000000" w:rsidR="00000000" w:rsidRPr="00000000">
        <w:rPr>
          <w:rFonts w:ascii="Times New Roman" w:cs="Times New Roman" w:eastAsia="Times New Roman" w:hAnsi="Times New Roman"/>
          <w:rtl w:val="0"/>
        </w:rPr>
        <w:t xml:space="preserve">97. Wayman, Alex. “Studies in Yama and Māra.” </w:t>
      </w:r>
      <w:r w:rsidDel="00000000" w:rsidR="00000000" w:rsidRPr="00000000">
        <w:rPr>
          <w:rFonts w:ascii="Times New Roman" w:cs="Times New Roman" w:eastAsia="Times New Roman" w:hAnsi="Times New Roman"/>
          <w:i w:val="1"/>
          <w:iCs w:val="1"/>
          <w:rtl w:val="0"/>
        </w:rPr>
        <w:t xml:space="preserve">Indo-Iranian Journal</w:t>
      </w:r>
      <w:r w:rsidDel="00000000" w:rsidR="00000000" w:rsidRPr="00000000">
        <w:rPr>
          <w:rFonts w:ascii="Times New Roman" w:cs="Times New Roman" w:eastAsia="Times New Roman" w:hAnsi="Times New Roman"/>
          <w:rtl w:val="0"/>
        </w:rPr>
        <w:t xml:space="preserve"> 1959, vol. 3, p. 70–71.</w:t>
      </w:r>
    </w:p>
    <w:p w:rsidR="00000000" w:rsidDel="00000000" w:rsidP="00000000" w:rsidRDefault="00000000" w:rsidRPr="00000000" w14:paraId="000001EA">
      <w:pPr>
        <w:pStyle w:val="Heading5"/>
        <w:rPr/>
      </w:pPr>
      <w:bookmarkStart w:colFirst="0" w:colLast="0" w:name="_5adirwmmp4z4" w:id="110"/>
      <w:bookmarkEnd w:id="110"/>
      <w:r w:rsidDel="00000000" w:rsidR="00000000" w:rsidRPr="00000000">
        <w:rPr>
          <w:rFonts w:ascii="Times New Roman" w:cs="Times New Roman" w:eastAsia="Times New Roman" w:hAnsi="Times New Roman"/>
          <w:rtl w:val="0"/>
        </w:rPr>
        <w:t xml:space="preserve">98. Wallace, Vesna A. </w:t>
      </w:r>
      <w:r w:rsidDel="00000000" w:rsidR="00000000" w:rsidRPr="00000000">
        <w:rPr>
          <w:rFonts w:ascii="Times New Roman" w:cs="Times New Roman" w:eastAsia="Times New Roman" w:hAnsi="Times New Roman"/>
          <w:i w:val="1"/>
          <w:iCs w:val="1"/>
          <w:rtl w:val="0"/>
        </w:rPr>
        <w:t xml:space="preserve">The Kālacakratantra: The Chapter on the Individual Together with the Vimalaprabhā</w:t>
      </w:r>
      <w:r w:rsidDel="00000000" w:rsidR="00000000" w:rsidRPr="00000000">
        <w:rPr>
          <w:rFonts w:ascii="Times New Roman" w:cs="Times New Roman" w:eastAsia="Times New Roman" w:hAnsi="Times New Roman"/>
          <w:rtl w:val="0"/>
        </w:rPr>
        <w:t xml:space="preserve">. New York, 2004. p. 10–12.</w:t>
      </w:r>
      <w:r w:rsidDel="00000000" w:rsidR="00000000" w:rsidRPr="00000000">
        <w:rPr>
          <w:rtl w:val="0"/>
        </w:rPr>
      </w:r>
    </w:p>
    <w:p w:rsidR="00000000" w:rsidDel="00000000" w:rsidP="00000000" w:rsidRDefault="00000000" w:rsidRPr="00000000" w14:paraId="000001EB">
      <w:pPr>
        <w:pStyle w:val="Heading5"/>
        <w:jc w:val="both"/>
        <w:rPr>
          <w:rFonts w:ascii="Times New Roman" w:cs="Times New Roman" w:eastAsia="Times New Roman" w:hAnsi="Times New Roman"/>
        </w:rPr>
      </w:pPr>
      <w:bookmarkStart w:colFirst="0" w:colLast="0" w:name="_2yvqe8impykt" w:id="111"/>
      <w:bookmarkEnd w:id="111"/>
      <w:r w:rsidDel="00000000" w:rsidR="00000000" w:rsidRPr="00000000">
        <w:rPr>
          <w:rFonts w:ascii="Times New Roman" w:cs="Times New Roman" w:eastAsia="Times New Roman" w:hAnsi="Times New Roman"/>
          <w:rtl w:val="0"/>
        </w:rPr>
        <w:t xml:space="preserve">99. Miller, Willa Blythe. “Secrets of the Vajra Body: Dngos po’i gnas lugs and the Apotheosis of the Body in the Work of Rgyal ba Yang dgon pa.” </w:t>
      </w:r>
      <w:r w:rsidDel="00000000" w:rsidR="00000000" w:rsidRPr="00000000">
        <w:rPr>
          <w:rFonts w:ascii="Times New Roman" w:cs="Times New Roman" w:eastAsia="Times New Roman" w:hAnsi="Times New Roman"/>
          <w:i w:val="1"/>
          <w:iCs w:val="1"/>
          <w:rtl w:val="0"/>
        </w:rPr>
        <w:t xml:space="preserve">Doctoral dissertation, Harvard University</w:t>
      </w:r>
      <w:r w:rsidDel="00000000" w:rsidR="00000000" w:rsidRPr="00000000">
        <w:rPr>
          <w:rFonts w:ascii="Times New Roman" w:cs="Times New Roman" w:eastAsia="Times New Roman" w:hAnsi="Times New Roman"/>
          <w:rtl w:val="0"/>
        </w:rPr>
        <w:t xml:space="preserve">. 2013. p. 176.</w:t>
      </w:r>
    </w:p>
    <w:p w:rsidR="00000000" w:rsidDel="00000000" w:rsidP="00000000" w:rsidRDefault="00000000" w:rsidRPr="00000000" w14:paraId="000001EC">
      <w:pPr>
        <w:pStyle w:val="Heading5"/>
        <w:rPr>
          <w:rFonts w:ascii="Times New Roman" w:cs="Times New Roman" w:eastAsia="Times New Roman" w:hAnsi="Times New Roman"/>
        </w:rPr>
      </w:pPr>
      <w:bookmarkStart w:colFirst="0" w:colLast="0" w:name="_xwjazdl82zgx" w:id="112"/>
      <w:bookmarkEnd w:id="112"/>
      <w:r w:rsidDel="00000000" w:rsidR="00000000" w:rsidRPr="00000000">
        <w:rPr>
          <w:rFonts w:ascii="Times New Roman" w:cs="Times New Roman" w:eastAsia="Times New Roman" w:hAnsi="Times New Roman"/>
          <w:rtl w:val="0"/>
        </w:rPr>
        <w:t xml:space="preserve">100. Tatelman, Joel. “The Trials of Yaśodharā and the Birth of Rāhula: A Synopsis of Bhadrakalpāvadāna II–IX.” </w:t>
      </w:r>
      <w:r w:rsidDel="00000000" w:rsidR="00000000" w:rsidRPr="00000000">
        <w:rPr>
          <w:rFonts w:ascii="Times New Roman" w:cs="Times New Roman" w:eastAsia="Times New Roman" w:hAnsi="Times New Roman"/>
          <w:i w:val="1"/>
          <w:iCs w:val="1"/>
          <w:rtl w:val="0"/>
        </w:rPr>
        <w:t xml:space="preserve">Buddhist Studies Review</w:t>
      </w:r>
      <w:r w:rsidDel="00000000" w:rsidR="00000000" w:rsidRPr="00000000">
        <w:rPr>
          <w:rFonts w:ascii="Times New Roman" w:cs="Times New Roman" w:eastAsia="Times New Roman" w:hAnsi="Times New Roman"/>
          <w:rtl w:val="0"/>
        </w:rPr>
        <w:t xml:space="preserve"> 15, 1. 1998. p. 18.</w:t>
      </w:r>
    </w:p>
    <w:p w:rsidR="00000000" w:rsidDel="00000000" w:rsidP="00000000" w:rsidRDefault="00000000" w:rsidRPr="00000000" w14:paraId="000001ED">
      <w:pPr>
        <w:pStyle w:val="Heading5"/>
        <w:rPr>
          <w:rFonts w:ascii="Times New Roman" w:cs="Times New Roman" w:eastAsia="Times New Roman" w:hAnsi="Times New Roman"/>
        </w:rPr>
      </w:pPr>
      <w:bookmarkStart w:colFirst="0" w:colLast="0" w:name="_v50ifg8agtmp" w:id="113"/>
      <w:bookmarkEnd w:id="113"/>
      <w:r w:rsidDel="00000000" w:rsidR="00000000" w:rsidRPr="00000000">
        <w:rPr>
          <w:rFonts w:ascii="Times New Roman" w:cs="Times New Roman" w:eastAsia="Times New Roman" w:hAnsi="Times New Roman"/>
          <w:rtl w:val="0"/>
        </w:rPr>
        <w:t xml:space="preserve">101. </w:t>
      </w:r>
      <w:r w:rsidDel="00000000" w:rsidR="00000000" w:rsidRPr="00000000">
        <w:rPr>
          <w:rFonts w:ascii="Times New Roman" w:cs="Times New Roman" w:eastAsia="Times New Roman" w:hAnsi="Times New Roman"/>
          <w:i w:val="1"/>
          <w:iCs w:val="1"/>
          <w:rtl w:val="0"/>
        </w:rPr>
        <w:t xml:space="preserve">Bṛhatpuraścaryārṇava</w:t>
      </w:r>
      <w:r w:rsidDel="00000000" w:rsidR="00000000" w:rsidRPr="00000000">
        <w:rPr>
          <w:rFonts w:ascii="Times New Roman" w:cs="Times New Roman" w:eastAsia="Times New Roman" w:hAnsi="Times New Roman"/>
          <w:rtl w:val="0"/>
        </w:rPr>
        <w:t xml:space="preserve">, “Buddhamantrādibhēda” section. Accessed through the Facebook post of Sri Udaya Charan Shrestha from 27 May 2025:</w:t>
      </w:r>
    </w:p>
    <w:p w:rsidR="00000000" w:rsidDel="00000000" w:rsidP="00000000" w:rsidRDefault="00000000" w:rsidRPr="00000000" w14:paraId="000001EE">
      <w:pPr>
        <w:rPr>
          <w:rFonts w:ascii="EB Garamond" w:cs="EB Garamond" w:eastAsia="EB Garamond" w:hAnsi="EB Garamond"/>
          <w:i w:val="1"/>
          <w:iCs w:val="1"/>
          <w:color w:val="434343"/>
        </w:rPr>
      </w:pPr>
      <w:r w:rsidDel="00000000" w:rsidR="00000000" w:rsidRPr="00000000">
        <w:rPr>
          <w:rFonts w:ascii="Times New Roman" w:cs="Times New Roman" w:eastAsia="Times New Roman" w:hAnsi="Times New Roman"/>
          <w:color w:val="666666"/>
          <w:rtl w:val="0"/>
        </w:rPr>
        <w:t xml:space="preserve">“</w:t>
      </w:r>
      <w:r w:rsidDel="00000000" w:rsidR="00000000" w:rsidRPr="00000000">
        <w:rPr>
          <w:rFonts w:ascii="EB Garamond" w:cs="EB Garamond" w:eastAsia="EB Garamond" w:hAnsi="EB Garamond"/>
          <w:i w:val="1"/>
          <w:iCs w:val="1"/>
          <w:color w:val="434343"/>
          <w:rtl w:val="0"/>
        </w:rPr>
        <w:t xml:space="preserve">dadhañca jñānāsininādanīrajān </w:t>
      </w:r>
    </w:p>
    <w:p w:rsidR="00000000" w:rsidDel="00000000" w:rsidP="00000000" w:rsidRDefault="00000000" w:rsidRPr="00000000" w14:paraId="000001EF">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tathaiva vairāgyagadāṁ sudarśanam ..</w:t>
      </w:r>
    </w:p>
    <w:p w:rsidR="00000000" w:rsidDel="00000000" w:rsidP="00000000" w:rsidRDefault="00000000" w:rsidRPr="00000000" w14:paraId="000001F0">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śubhāṣṭavāhur bhagavān sureśvaraḥ</w:t>
      </w:r>
    </w:p>
    <w:p w:rsidR="00000000" w:rsidDel="00000000" w:rsidP="00000000" w:rsidRDefault="00000000" w:rsidRPr="00000000" w14:paraId="000001F1">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svamāyayā kelikutūhale paraḥ ..</w:t>
      </w:r>
    </w:p>
    <w:p w:rsidR="00000000" w:rsidDel="00000000" w:rsidP="00000000" w:rsidRDefault="00000000" w:rsidRPr="00000000" w14:paraId="000001F2">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gataiśca vairocana-ratnasambhavā-</w:t>
      </w:r>
    </w:p>
    <w:p w:rsidR="00000000" w:rsidDel="00000000" w:rsidP="00000000" w:rsidRDefault="00000000" w:rsidRPr="00000000" w14:paraId="000001F3">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’mṛtāñjānā ’kṣobhyabhidā ca buddhatām ..</w:t>
      </w:r>
    </w:p>
    <w:p w:rsidR="00000000" w:rsidDel="00000000" w:rsidP="00000000" w:rsidRDefault="00000000" w:rsidRPr="00000000" w14:paraId="000001F4">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nijāṅgajairevam amoghasiddhinā-</w:t>
      </w:r>
    </w:p>
    <w:p w:rsidR="00000000" w:rsidDel="00000000" w:rsidP="00000000" w:rsidRDefault="00000000" w:rsidRPr="00000000" w14:paraId="000001F5">
      <w:pPr>
        <w:rPr>
          <w:rFonts w:ascii="Times New Roman" w:cs="Times New Roman" w:eastAsia="Times New Roman" w:hAnsi="Times New Roman"/>
          <w:color w:val="666666"/>
        </w:rPr>
      </w:pPr>
      <w:r w:rsidDel="00000000" w:rsidR="00000000" w:rsidRPr="00000000">
        <w:rPr>
          <w:rFonts w:ascii="EB Garamond" w:cs="EB Garamond" w:eastAsia="EB Garamond" w:hAnsi="EB Garamond"/>
          <w:i w:val="1"/>
          <w:iCs w:val="1"/>
          <w:color w:val="434343"/>
          <w:rtl w:val="0"/>
        </w:rPr>
        <w:t xml:space="preserve">vṛtaśca buddhairiti buddha īḍyatām ..</w:t>
      </w:r>
      <w:r w:rsidDel="00000000" w:rsidR="00000000" w:rsidRPr="00000000">
        <w:rPr>
          <w:rFonts w:ascii="Times New Roman" w:cs="Times New Roman" w:eastAsia="Times New Roman" w:hAnsi="Times New Roman"/>
          <w:color w:val="666666"/>
          <w:rtl w:val="0"/>
        </w:rPr>
        <w:t xml:space="preserve">”</w:t>
      </w:r>
    </w:p>
    <w:p w:rsidR="00000000" w:rsidDel="00000000" w:rsidP="00000000" w:rsidRDefault="00000000" w:rsidRPr="00000000" w14:paraId="000001F6">
      <w:pPr>
        <w:pStyle w:val="Heading5"/>
        <w:rPr/>
      </w:pPr>
      <w:bookmarkStart w:colFirst="0" w:colLast="0" w:name="_jrfec04xqgto" w:id="114"/>
      <w:bookmarkEnd w:id="114"/>
      <w:r w:rsidDel="00000000" w:rsidR="00000000" w:rsidRPr="00000000">
        <w:rPr>
          <w:rFonts w:ascii="Times New Roman" w:cs="Times New Roman" w:eastAsia="Times New Roman" w:hAnsi="Times New Roman"/>
          <w:rtl w:val="0"/>
        </w:rPr>
        <w:t xml:space="preserve">102. Viṣṇu appears as a subordinate deity in </w:t>
      </w:r>
      <w:r w:rsidDel="00000000" w:rsidR="00000000" w:rsidRPr="00000000">
        <w:rPr>
          <w:rFonts w:ascii="Times New Roman" w:cs="Times New Roman" w:eastAsia="Times New Roman" w:hAnsi="Times New Roman"/>
          <w:i w:val="1"/>
          <w:iCs w:val="1"/>
          <w:rtl w:val="0"/>
        </w:rPr>
        <w:t xml:space="preserve">Dīgha Nikāya</w:t>
      </w:r>
      <w:r w:rsidDel="00000000" w:rsidR="00000000" w:rsidRPr="00000000">
        <w:rPr>
          <w:rFonts w:ascii="Times New Roman" w:cs="Times New Roman" w:eastAsia="Times New Roman" w:hAnsi="Times New Roman"/>
          <w:rtl w:val="0"/>
        </w:rPr>
        <w:t xml:space="preserve"> 20, </w:t>
      </w:r>
      <w:r w:rsidDel="00000000" w:rsidR="00000000" w:rsidRPr="00000000">
        <w:rPr>
          <w:rFonts w:ascii="Times New Roman" w:cs="Times New Roman" w:eastAsia="Times New Roman" w:hAnsi="Times New Roman"/>
          <w:i w:val="1"/>
          <w:iCs w:val="1"/>
          <w:rtl w:val="0"/>
        </w:rPr>
        <w:t xml:space="preserve">Mahāsamaya Sutta</w:t>
      </w:r>
      <w:r w:rsidDel="00000000" w:rsidR="00000000" w:rsidRPr="00000000">
        <w:rPr>
          <w:rFonts w:ascii="Times New Roman" w:cs="Times New Roman" w:eastAsia="Times New Roman" w:hAnsi="Times New Roman"/>
          <w:rtl w:val="0"/>
        </w:rPr>
        <w:t xml:space="preserve">. Srilankan and few other Theravada Buddhist cultures accept Viṣṇu as a guardian god. </w:t>
      </w:r>
      <w:r w:rsidDel="00000000" w:rsidR="00000000" w:rsidRPr="00000000">
        <w:rPr>
          <w:rtl w:val="0"/>
        </w:rPr>
      </w:r>
    </w:p>
    <w:p w:rsidR="00000000" w:rsidDel="00000000" w:rsidP="00000000" w:rsidRDefault="00000000" w:rsidRPr="00000000" w14:paraId="000001F7">
      <w:pPr>
        <w:pStyle w:val="Heading5"/>
        <w:rPr/>
      </w:pPr>
      <w:bookmarkStart w:colFirst="0" w:colLast="0" w:name="_ffru0kc9jlcu" w:id="115"/>
      <w:bookmarkEnd w:id="115"/>
      <w:r w:rsidDel="00000000" w:rsidR="00000000" w:rsidRPr="00000000">
        <w:rPr>
          <w:rFonts w:ascii="Times New Roman" w:cs="Times New Roman" w:eastAsia="Times New Roman" w:hAnsi="Times New Roman"/>
          <w:rtl w:val="0"/>
        </w:rPr>
        <w:t xml:space="preserve">103</w:t>
      </w:r>
      <w:r w:rsidDel="00000000" w:rsidR="00000000" w:rsidRPr="00000000">
        <w:rPr>
          <w:rFonts w:ascii="Times New Roman" w:cs="Times New Roman" w:eastAsia="Times New Roman" w:hAnsi="Times New Roman"/>
          <w:rtl w:val="0"/>
        </w:rPr>
        <w:t xml:space="preserve">. “Compassionate Goodwill.” </w:t>
      </w:r>
      <w:r w:rsidDel="00000000" w:rsidR="00000000" w:rsidRPr="00000000">
        <w:rPr>
          <w:rFonts w:ascii="Times New Roman" w:cs="Times New Roman" w:eastAsia="Times New Roman" w:hAnsi="Times New Roman"/>
          <w:i w:val="1"/>
          <w:iCs w:val="1"/>
          <w:rtl w:val="0"/>
        </w:rPr>
        <w:t xml:space="preserve">Vipashyana Patrikā</w:t>
      </w:r>
      <w:r w:rsidDel="00000000" w:rsidR="00000000" w:rsidRPr="00000000">
        <w:rPr>
          <w:rFonts w:ascii="Times New Roman" w:cs="Times New Roman" w:eastAsia="Times New Roman" w:hAnsi="Times New Roman"/>
          <w:rtl w:val="0"/>
        </w:rPr>
        <w:t xml:space="preserve">, December 1999. Translated and reproduced by the Vipassana Research Institute, Vol. 9, No. 13, January 2000. Online edition.</w:t>
      </w:r>
      <w:r w:rsidDel="00000000" w:rsidR="00000000" w:rsidRPr="00000000">
        <w:rPr>
          <w:rtl w:val="0"/>
        </w:rPr>
      </w:r>
    </w:p>
    <w:p w:rsidR="00000000" w:rsidDel="00000000" w:rsidP="00000000" w:rsidRDefault="00000000" w:rsidRPr="00000000" w14:paraId="000001F8">
      <w:pPr>
        <w:pStyle w:val="Heading5"/>
        <w:rPr>
          <w:rFonts w:ascii="Times New Roman" w:cs="Times New Roman" w:eastAsia="Times New Roman" w:hAnsi="Times New Roman"/>
        </w:rPr>
      </w:pPr>
      <w:bookmarkStart w:colFirst="0" w:colLast="0" w:name="_3a769aoi0iy8" w:id="116"/>
      <w:bookmarkEnd w:id="116"/>
      <w:r w:rsidDel="00000000" w:rsidR="00000000" w:rsidRPr="00000000">
        <w:rPr>
          <w:rFonts w:ascii="Times New Roman" w:cs="Times New Roman" w:eastAsia="Times New Roman" w:hAnsi="Times New Roman"/>
          <w:rtl w:val="0"/>
        </w:rPr>
        <w:t xml:space="preserve">104</w:t>
      </w:r>
      <w:r w:rsidDel="00000000" w:rsidR="00000000" w:rsidRPr="00000000">
        <w:rPr>
          <w:rFonts w:ascii="Times New Roman" w:cs="Times New Roman" w:eastAsia="Times New Roman" w:hAnsi="Times New Roman"/>
          <w:rtl w:val="0"/>
        </w:rPr>
        <w:t xml:space="preserve">. Gupta, Ravi; Valpey, Kenneth R. </w:t>
      </w:r>
      <w:r w:rsidDel="00000000" w:rsidR="00000000" w:rsidRPr="00000000">
        <w:rPr>
          <w:rFonts w:ascii="Times New Roman" w:cs="Times New Roman" w:eastAsia="Times New Roman" w:hAnsi="Times New Roman"/>
          <w:i w:val="1"/>
          <w:iCs w:val="1"/>
          <w:rtl w:val="0"/>
        </w:rPr>
        <w:t xml:space="preserve">The Bhāgavata Purāna: Sacred Text and Living Tradition.</w:t>
      </w:r>
      <w:r w:rsidDel="00000000" w:rsidR="00000000" w:rsidRPr="00000000">
        <w:rPr>
          <w:rFonts w:ascii="Times New Roman" w:cs="Times New Roman" w:eastAsia="Times New Roman" w:hAnsi="Times New Roman"/>
          <w:rtl w:val="0"/>
        </w:rPr>
        <w:t xml:space="preserve"> Columbia University Press. 2013. p. 158.</w:t>
      </w:r>
      <w:r w:rsidDel="00000000" w:rsidR="00000000" w:rsidRPr="00000000">
        <w:rPr>
          <w:rtl w:val="0"/>
        </w:rPr>
      </w:r>
    </w:p>
    <w:p w:rsidR="00000000" w:rsidDel="00000000" w:rsidP="00000000" w:rsidRDefault="00000000" w:rsidRPr="00000000" w14:paraId="000001F9">
      <w:pPr>
        <w:pStyle w:val="Heading5"/>
        <w:rPr>
          <w:rFonts w:ascii="Times New Roman" w:cs="Times New Roman" w:eastAsia="Times New Roman" w:hAnsi="Times New Roman"/>
        </w:rPr>
      </w:pPr>
      <w:bookmarkStart w:colFirst="0" w:colLast="0" w:name="_yliwhr43fzeb" w:id="117"/>
      <w:bookmarkEnd w:id="117"/>
      <w:r w:rsidDel="00000000" w:rsidR="00000000" w:rsidRPr="00000000">
        <w:rPr>
          <w:rFonts w:ascii="Times New Roman" w:cs="Times New Roman" w:eastAsia="Times New Roman" w:hAnsi="Times New Roman"/>
          <w:rtl w:val="0"/>
        </w:rPr>
        <w:t xml:space="preserve">105. </w:t>
      </w:r>
      <w:r w:rsidDel="00000000" w:rsidR="00000000" w:rsidRPr="00000000">
        <w:rPr>
          <w:rFonts w:ascii="Times New Roman" w:cs="Times New Roman" w:eastAsia="Times New Roman" w:hAnsi="Times New Roman"/>
          <w:i w:val="1"/>
          <w:iCs w:val="1"/>
          <w:rtl w:val="0"/>
        </w:rPr>
        <w:t xml:space="preserve">Padma Purāṇa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Uttara Khaṇḍa</w:t>
      </w:r>
      <w:r w:rsidDel="00000000" w:rsidR="00000000" w:rsidRPr="00000000">
        <w:rPr>
          <w:rFonts w:ascii="Times New Roman" w:cs="Times New Roman" w:eastAsia="Times New Roman" w:hAnsi="Times New Roman"/>
          <w:rtl w:val="0"/>
        </w:rPr>
        <w:t xml:space="preserve"> 71.275–278: </w:t>
      </w:r>
    </w:p>
    <w:p w:rsidR="00000000" w:rsidDel="00000000" w:rsidP="00000000" w:rsidRDefault="00000000" w:rsidRPr="00000000" w14:paraId="000001FA">
      <w:pPr>
        <w:rPr>
          <w:rFonts w:ascii="EB Garamond" w:cs="EB Garamond" w:eastAsia="EB Garamond" w:hAnsi="EB Garamond"/>
          <w:i w:val="1"/>
          <w:iCs w:val="1"/>
          <w:color w:val="434343"/>
        </w:rPr>
      </w:pPr>
      <w:r w:rsidDel="00000000" w:rsidR="00000000" w:rsidRPr="00000000">
        <w:rPr>
          <w:rFonts w:ascii="Times New Roman" w:cs="Times New Roman" w:eastAsia="Times New Roman" w:hAnsi="Times New Roman"/>
          <w:color w:val="666666"/>
          <w:rtl w:val="0"/>
        </w:rPr>
        <w:t xml:space="preserve">“</w:t>
      </w:r>
      <w:r w:rsidDel="00000000" w:rsidR="00000000" w:rsidRPr="00000000">
        <w:rPr>
          <w:rFonts w:ascii="EB Garamond" w:cs="EB Garamond" w:eastAsia="EB Garamond" w:hAnsi="EB Garamond"/>
          <w:i w:val="1"/>
          <w:iCs w:val="1"/>
          <w:color w:val="434343"/>
          <w:rtl w:val="0"/>
        </w:rPr>
        <w:t xml:space="preserve">buddhōdhyānajitāśeṣadevadevojagatpriyaḥ..</w:t>
      </w:r>
    </w:p>
    <w:p w:rsidR="00000000" w:rsidDel="00000000" w:rsidP="00000000" w:rsidRDefault="00000000" w:rsidRPr="00000000" w14:paraId="000001FB">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nirāyudhojagajjaitraḥ śrīdharoduṣṭamohanaḥ</w:t>
      </w:r>
    </w:p>
    <w:p w:rsidR="00000000" w:rsidDel="00000000" w:rsidP="00000000" w:rsidRDefault="00000000" w:rsidRPr="00000000" w14:paraId="000001FC">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daityavedabahiṣkarttāvedārthaśrutigopakaḥ ..</w:t>
      </w:r>
    </w:p>
    <w:p w:rsidR="00000000" w:rsidDel="00000000" w:rsidP="00000000" w:rsidRDefault="00000000" w:rsidRPr="00000000" w14:paraId="000001FD">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śauddodanirdraṣṭadṛṣṭiḥ sukhadaḥ sadasadpatiḥ</w:t>
      </w:r>
    </w:p>
    <w:p w:rsidR="00000000" w:rsidDel="00000000" w:rsidP="00000000" w:rsidRDefault="00000000" w:rsidRPr="00000000" w14:paraId="000001FE">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yathāyogyākhilakṛpaḥ sarvaśūnyo’khileṣṭadaḥ ..</w:t>
      </w:r>
    </w:p>
    <w:p w:rsidR="00000000" w:rsidDel="00000000" w:rsidP="00000000" w:rsidRDefault="00000000" w:rsidRPr="00000000" w14:paraId="000001FF">
      <w:pPr>
        <w:rPr>
          <w:rFonts w:ascii="EB Garamond" w:cs="EB Garamond" w:eastAsia="EB Garamond" w:hAnsi="EB Garamond"/>
          <w:i w:val="1"/>
          <w:iCs w:val="1"/>
          <w:color w:val="434343"/>
        </w:rPr>
      </w:pPr>
      <w:r w:rsidDel="00000000" w:rsidR="00000000" w:rsidRPr="00000000">
        <w:rPr>
          <w:rFonts w:ascii="EB Garamond" w:cs="EB Garamond" w:eastAsia="EB Garamond" w:hAnsi="EB Garamond"/>
          <w:i w:val="1"/>
          <w:iCs w:val="1"/>
          <w:color w:val="434343"/>
          <w:rtl w:val="0"/>
        </w:rPr>
        <w:t xml:space="preserve">catuṣkoṭipṛthaktattvaṁprajñāpāramiteśvaraḥ</w:t>
      </w:r>
    </w:p>
    <w:p w:rsidR="00000000" w:rsidDel="00000000" w:rsidP="00000000" w:rsidRDefault="00000000" w:rsidRPr="00000000" w14:paraId="00000200">
      <w:pPr>
        <w:rPr>
          <w:rFonts w:ascii="EB Garamond" w:cs="EB Garamond" w:eastAsia="EB Garamond" w:hAnsi="EB Garamond"/>
          <w:color w:val="434343"/>
        </w:rPr>
      </w:pPr>
      <w:r w:rsidDel="00000000" w:rsidR="00000000" w:rsidRPr="00000000">
        <w:rPr>
          <w:rFonts w:ascii="EB Garamond" w:cs="EB Garamond" w:eastAsia="EB Garamond" w:hAnsi="EB Garamond"/>
          <w:i w:val="1"/>
          <w:iCs w:val="1"/>
          <w:color w:val="434343"/>
          <w:rtl w:val="0"/>
        </w:rPr>
        <w:t xml:space="preserve">pākhaṇḍavedamārgeśaḥ pākhaṇḍaśrutigopakaḥ ..</w:t>
      </w:r>
      <w:r w:rsidDel="00000000" w:rsidR="00000000" w:rsidRPr="00000000">
        <w:rPr>
          <w:rFonts w:ascii="Times New Roman" w:cs="Times New Roman" w:eastAsia="Times New Roman" w:hAnsi="Times New Roman"/>
          <w:color w:val="666666"/>
          <w:rtl w:val="0"/>
        </w:rPr>
        <w:t xml:space="preserve">”</w:t>
      </w:r>
      <w:r w:rsidDel="00000000" w:rsidR="00000000" w:rsidRPr="00000000">
        <w:rPr>
          <w:rtl w:val="0"/>
        </w:rPr>
      </w:r>
    </w:p>
    <w:sectPr>
      <w:type w:val="continuous"/>
      <w:pgSz w:h="16838" w:w="11906" w:orient="portrait"/>
      <w:pgMar w:bottom="1440" w:top="1440" w:left="1440" w:right="1440" w:header="720" w:footer="720"/>
      <w:cols w:equalWidth="0" w:num="1">
        <w:col w:space="0" w:w="902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Gungsuh"/>
  <w:font w:name="Roboto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ecular One">
    <w:embedRegular w:fontKey="{00000000-0000-0000-0000-000000000000}" r:id="rId5" w:subsetted="0"/>
  </w:font>
  <w:font w:name="EB Garamond">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Spectral">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1">
    <w:pPr>
      <w:jc w:val="center"/>
      <w:rPr>
        <w:rFonts w:ascii="EB Garamond" w:cs="EB Garamond" w:eastAsia="EB Garamond" w:hAnsi="EB Garamond"/>
      </w:rPr>
    </w:pPr>
    <w:r w:rsidDel="00000000" w:rsidR="00000000" w:rsidRPr="00000000">
      <w:rPr>
        <w:rFonts w:ascii="EB Garamond" w:cs="EB Garamond" w:eastAsia="EB Garamond" w:hAnsi="EB Garamond"/>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3">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2">
    <w:pPr>
      <w:jc w:val="center"/>
      <w:rPr>
        <w:rFonts w:ascii="Roboto Serif" w:cs="Roboto Serif" w:eastAsia="Roboto Serif" w:hAnsi="Roboto Serif"/>
        <w:i w:val="1"/>
        <w:iCs w:val="1"/>
        <w:sz w:val="18"/>
        <w:szCs w:val="18"/>
      </w:rPr>
    </w:pPr>
    <w:r w:rsidDel="00000000" w:rsidR="00000000" w:rsidRPr="00000000">
      <w:rPr>
        <w:rFonts w:ascii="Roboto Serif" w:cs="Roboto Serif" w:eastAsia="Roboto Serif" w:hAnsi="Roboto Serif"/>
        <w:i w:val="1"/>
        <w:iCs w:val="1"/>
        <w:sz w:val="18"/>
        <w:szCs w:val="18"/>
        <w:rtl w:val="0"/>
      </w:rPr>
      <w:t xml:space="preserve">The Buddha in Daśāvatāra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2.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1" Type="http://schemas.openxmlformats.org/officeDocument/2006/relationships/font" Target="fonts/Spectral-bold.ttf"/><Relationship Id="rId10" Type="http://schemas.openxmlformats.org/officeDocument/2006/relationships/font" Target="fonts/Spectral-regular.ttf"/><Relationship Id="rId13" Type="http://schemas.openxmlformats.org/officeDocument/2006/relationships/font" Target="fonts/Spectral-boldItalic.ttf"/><Relationship Id="rId12" Type="http://schemas.openxmlformats.org/officeDocument/2006/relationships/font" Target="fonts/Spectral-italic.ttf"/><Relationship Id="rId1" Type="http://schemas.openxmlformats.org/officeDocument/2006/relationships/font" Target="fonts/RobotoSerif-regular.ttf"/><Relationship Id="rId2" Type="http://schemas.openxmlformats.org/officeDocument/2006/relationships/font" Target="fonts/RobotoSerif-bold.ttf"/><Relationship Id="rId3" Type="http://schemas.openxmlformats.org/officeDocument/2006/relationships/font" Target="fonts/RobotoSerif-italic.ttf"/><Relationship Id="rId4" Type="http://schemas.openxmlformats.org/officeDocument/2006/relationships/font" Target="fonts/RobotoSerif-boldItalic.ttf"/><Relationship Id="rId9" Type="http://schemas.openxmlformats.org/officeDocument/2006/relationships/font" Target="fonts/EBGaramond-boldItalic.ttf"/><Relationship Id="rId5" Type="http://schemas.openxmlformats.org/officeDocument/2006/relationships/font" Target="fonts/SecularOne-regular.ttf"/><Relationship Id="rId6" Type="http://schemas.openxmlformats.org/officeDocument/2006/relationships/font" Target="fonts/EBGaramond-regular.ttf"/><Relationship Id="rId7" Type="http://schemas.openxmlformats.org/officeDocument/2006/relationships/font" Target="fonts/EBGaramond-bold.ttf"/><Relationship Id="rId8" Type="http://schemas.openxmlformats.org/officeDocument/2006/relationships/font" Target="fonts/EBGaramon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